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heme="majorEastAsia" w:hAnsiTheme="majorEastAsia" w:eastAsiaTheme="majorEastAsia"/>
          <w:b/>
          <w:sz w:val="44"/>
          <w:szCs w:val="44"/>
        </w:rPr>
      </w:pPr>
      <w:bookmarkStart w:id="0" w:name="_GoBack"/>
      <w:r>
        <w:rPr>
          <w:rFonts w:hint="eastAsia" w:asciiTheme="majorEastAsia" w:hAnsiTheme="majorEastAsia" w:eastAsiaTheme="majorEastAsia"/>
          <w:b/>
          <w:sz w:val="44"/>
          <w:szCs w:val="44"/>
        </w:rPr>
        <w:t>红桥区关于调整困难群众救助补助资金</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heme="majorEastAsia" w:hAnsiTheme="majorEastAsia" w:eastAsiaTheme="majorEastAsia"/>
          <w:b/>
          <w:sz w:val="44"/>
          <w:szCs w:val="44"/>
        </w:rPr>
      </w:pPr>
      <w:r>
        <w:rPr>
          <w:rFonts w:hint="eastAsia" w:asciiTheme="majorEastAsia" w:hAnsiTheme="majorEastAsia" w:eastAsiaTheme="majorEastAsia"/>
          <w:b/>
          <w:sz w:val="44"/>
          <w:szCs w:val="44"/>
        </w:rPr>
        <w:t>拨付渠道进一步加强资金管理的通知</w:t>
      </w:r>
      <w:bookmarkEnd w:id="0"/>
    </w:p>
    <w:p>
      <w:pPr>
        <w:rPr>
          <w:sz w:val="32"/>
          <w:szCs w:val="32"/>
        </w:rPr>
      </w:pPr>
      <w:r>
        <w:rPr>
          <w:rFonts w:hint="eastAsia"/>
          <w:sz w:val="32"/>
          <w:szCs w:val="32"/>
        </w:rPr>
        <w:t xml:space="preserve">    </w:t>
      </w:r>
    </w:p>
    <w:p>
      <w:pPr>
        <w:spacing w:line="579" w:lineRule="exact"/>
        <w:rPr>
          <w:rFonts w:ascii="仿宋" w:hAnsi="仿宋" w:eastAsia="仿宋"/>
          <w:sz w:val="32"/>
          <w:szCs w:val="32"/>
        </w:rPr>
      </w:pPr>
      <w:r>
        <w:rPr>
          <w:rFonts w:hint="eastAsia" w:ascii="仿宋" w:hAnsi="仿宋" w:eastAsia="仿宋"/>
          <w:sz w:val="32"/>
          <w:szCs w:val="32"/>
        </w:rPr>
        <w:t>各街道办事处：</w:t>
      </w:r>
    </w:p>
    <w:p>
      <w:pPr>
        <w:spacing w:line="579" w:lineRule="exact"/>
        <w:rPr>
          <w:rFonts w:ascii="仿宋" w:hAnsi="仿宋" w:eastAsia="仿宋"/>
          <w:sz w:val="32"/>
          <w:szCs w:val="32"/>
        </w:rPr>
      </w:pPr>
      <w:r>
        <w:rPr>
          <w:rFonts w:hint="eastAsia"/>
          <w:sz w:val="32"/>
          <w:szCs w:val="32"/>
        </w:rPr>
        <w:t xml:space="preserve">   </w:t>
      </w:r>
      <w:r>
        <w:rPr>
          <w:rFonts w:hint="eastAsia" w:ascii="仿宋" w:hAnsi="仿宋" w:eastAsia="仿宋"/>
          <w:sz w:val="32"/>
          <w:szCs w:val="32"/>
        </w:rPr>
        <w:t xml:space="preserve"> 为进一步加强困难群众救助补助资金直达管理，切实落实直达资金国库集中支付管理要求，根据《天津市困难群众救助补助资金管理暂行办法》《天津市直达资金管理实施细则》等有关规定，结合我区实际，现对困难群众救助资金拨付渠道及预算管理进行调整，有关事项通知如下：</w:t>
      </w:r>
    </w:p>
    <w:p>
      <w:pPr>
        <w:spacing w:line="579" w:lineRule="exact"/>
        <w:outlineLvl w:val="0"/>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一、资金拨付渠道调整及预算管理方面</w:t>
      </w:r>
    </w:p>
    <w:p>
      <w:pPr>
        <w:spacing w:line="579" w:lineRule="exact"/>
        <w:outlineLvl w:val="1"/>
        <w:rPr>
          <w:rFonts w:ascii="楷体" w:hAnsi="楷体" w:eastAsia="楷体"/>
          <w:b/>
          <w:sz w:val="32"/>
          <w:szCs w:val="32"/>
        </w:rPr>
      </w:pPr>
      <w:r>
        <w:rPr>
          <w:rFonts w:hint="eastAsia" w:ascii="仿宋" w:hAnsi="仿宋" w:eastAsia="仿宋"/>
          <w:sz w:val="32"/>
          <w:szCs w:val="32"/>
        </w:rPr>
        <w:t xml:space="preserve">    </w:t>
      </w:r>
      <w:r>
        <w:rPr>
          <w:rFonts w:hint="eastAsia" w:ascii="楷体" w:hAnsi="楷体" w:eastAsia="楷体"/>
          <w:b/>
          <w:sz w:val="32"/>
          <w:szCs w:val="32"/>
        </w:rPr>
        <w:t>（一）资金拨付渠道调整</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为落实直达资金的管理要求，结合社会救助领域“放管服”改革和社会救助审核确认权限下放，以及预算管理一体化改革的要求，自2021年11月起，</w:t>
      </w:r>
      <w:r>
        <w:rPr>
          <w:rFonts w:hint="eastAsia" w:ascii="仿宋" w:hAnsi="仿宋" w:eastAsia="仿宋"/>
          <w:sz w:val="32"/>
          <w:szCs w:val="32"/>
        </w:rPr>
        <w:t>最低生活保障金、特困人员救助供养、儿童福利、</w:t>
      </w:r>
      <w:r>
        <w:rPr>
          <w:rFonts w:hint="eastAsia" w:ascii="仿宋" w:hAnsi="仿宋" w:eastAsia="仿宋" w:cs="仿宋"/>
          <w:sz w:val="32"/>
          <w:szCs w:val="32"/>
        </w:rPr>
        <w:t>临时救助等困难群众救助补助资金，区财政通过国库集中支付系统将资金直接拨付至各街道，由各街道进行社会化发放。</w:t>
      </w:r>
    </w:p>
    <w:p>
      <w:pPr>
        <w:spacing w:line="579" w:lineRule="exact"/>
        <w:rPr>
          <w:rFonts w:ascii="仿宋" w:hAnsi="仿宋" w:eastAsia="仿宋"/>
          <w:sz w:val="32"/>
          <w:szCs w:val="32"/>
        </w:rPr>
      </w:pPr>
      <w:r>
        <w:rPr>
          <w:rFonts w:hint="eastAsia" w:ascii="仿宋" w:hAnsi="仿宋" w:eastAsia="仿宋"/>
          <w:sz w:val="32"/>
          <w:szCs w:val="32"/>
        </w:rPr>
        <w:t xml:space="preserve">    临时救助备用金可继续按照《天津市临时救助办法》（津政办发〔2019〕43号）有关规定暂存放于规定的实有资金账户，今后按照全市统一要求执行。</w:t>
      </w:r>
    </w:p>
    <w:p>
      <w:pPr>
        <w:spacing w:line="579" w:lineRule="exact"/>
        <w:outlineLvl w:val="1"/>
        <w:rPr>
          <w:rFonts w:ascii="仿宋" w:hAnsi="仿宋" w:eastAsia="仿宋"/>
          <w:sz w:val="32"/>
          <w:szCs w:val="32"/>
        </w:rPr>
      </w:pPr>
      <w:r>
        <w:rPr>
          <w:rFonts w:hint="eastAsia" w:ascii="仿宋" w:hAnsi="仿宋" w:eastAsia="仿宋"/>
          <w:sz w:val="32"/>
          <w:szCs w:val="32"/>
        </w:rPr>
        <w:t xml:space="preserve">    </w:t>
      </w:r>
      <w:r>
        <w:rPr>
          <w:rFonts w:hint="eastAsia" w:ascii="楷体" w:hAnsi="楷体" w:eastAsia="楷体"/>
          <w:b/>
          <w:sz w:val="32"/>
          <w:szCs w:val="32"/>
        </w:rPr>
        <w:t>（二）预算管理方面</w:t>
      </w:r>
    </w:p>
    <w:p>
      <w:pPr>
        <w:spacing w:line="579"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2021年预算调整工作要求：因调整困难群众救助补助资金拨付渠道，各街道要全力配合区民政局工作，确保区民政局在2021年10月31日之前完成困难群众救助补助资金的预算调整工作。</w:t>
      </w:r>
      <w:r>
        <w:rPr>
          <w:rFonts w:hint="eastAsia" w:ascii="仿宋" w:hAnsi="仿宋" w:eastAsia="仿宋"/>
          <w:b/>
          <w:sz w:val="32"/>
          <w:szCs w:val="32"/>
        </w:rPr>
        <w:t>一是</w:t>
      </w:r>
      <w:r>
        <w:rPr>
          <w:rFonts w:hint="eastAsia" w:ascii="仿宋" w:hAnsi="仿宋" w:eastAsia="仿宋"/>
          <w:sz w:val="32"/>
          <w:szCs w:val="32"/>
        </w:rPr>
        <w:t>区民政局负责将临时救助项目资金调整为临时救助和临时救助（备用金），临时救助（备用金）用于急难型救助对象，由区民政局拨付至各街道。</w:t>
      </w:r>
      <w:r>
        <w:rPr>
          <w:rFonts w:hint="eastAsia" w:ascii="仿宋" w:hAnsi="仿宋" w:eastAsia="仿宋"/>
          <w:b/>
          <w:sz w:val="32"/>
          <w:szCs w:val="32"/>
        </w:rPr>
        <w:t>二是</w:t>
      </w:r>
      <w:r>
        <w:rPr>
          <w:rFonts w:hint="eastAsia" w:ascii="仿宋" w:hAnsi="仿宋" w:eastAsia="仿宋"/>
          <w:sz w:val="32"/>
          <w:szCs w:val="32"/>
        </w:rPr>
        <w:t>区民政局负责将集中支付管理的最低生活保障金、特困人员救助供养、儿童福利、临时救助预算指标调整至各街道。</w:t>
      </w:r>
      <w:r>
        <w:rPr>
          <w:rFonts w:hint="eastAsia" w:ascii="仿宋" w:hAnsi="仿宋" w:eastAsia="仿宋"/>
          <w:b/>
          <w:sz w:val="32"/>
          <w:szCs w:val="32"/>
        </w:rPr>
        <w:t>三是</w:t>
      </w:r>
      <w:r>
        <w:rPr>
          <w:rFonts w:hint="eastAsia" w:ascii="仿宋" w:hAnsi="仿宋" w:eastAsia="仿宋"/>
          <w:sz w:val="32"/>
          <w:szCs w:val="32"/>
        </w:rPr>
        <w:t>区财政局负责在3个工作日内完成预算调整审批和直达资金系统指标分配调整程序。</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2022年预算工作要求：</w:t>
      </w:r>
      <w:r>
        <w:rPr>
          <w:rFonts w:hint="eastAsia" w:ascii="仿宋" w:hAnsi="仿宋" w:eastAsia="仿宋"/>
          <w:b/>
          <w:sz w:val="32"/>
          <w:szCs w:val="32"/>
        </w:rPr>
        <w:t>一是</w:t>
      </w:r>
      <w:r>
        <w:rPr>
          <w:rFonts w:hint="eastAsia" w:ascii="仿宋" w:hAnsi="仿宋" w:eastAsia="仿宋"/>
          <w:sz w:val="32"/>
          <w:szCs w:val="32"/>
        </w:rPr>
        <w:t>预算编制，临时救助资金（备用金），由区民政局负责编报预算；最低生活保障金、特困人员救助供养、儿童福利、</w:t>
      </w:r>
      <w:r>
        <w:rPr>
          <w:rFonts w:hint="eastAsia" w:ascii="仿宋" w:hAnsi="仿宋" w:eastAsia="仿宋" w:cs="仿宋"/>
          <w:sz w:val="32"/>
          <w:szCs w:val="32"/>
        </w:rPr>
        <w:t>临时救助等困难群众救助补助资金（中央、市、区），</w:t>
      </w:r>
      <w:r>
        <w:rPr>
          <w:rFonts w:hint="eastAsia" w:ascii="仿宋" w:hAnsi="仿宋" w:eastAsia="仿宋"/>
          <w:sz w:val="32"/>
          <w:szCs w:val="32"/>
        </w:rPr>
        <w:t>区民政局负责提出资金使用申请，按项目分配至各街道，各街道申报预算（临时救助备用金除外），区财政经审核审批程序后，将预算指标下达到各街道。</w:t>
      </w:r>
      <w:r>
        <w:rPr>
          <w:rFonts w:hint="eastAsia" w:ascii="仿宋" w:hAnsi="仿宋" w:eastAsia="仿宋"/>
          <w:b/>
          <w:sz w:val="32"/>
          <w:szCs w:val="32"/>
        </w:rPr>
        <w:t>二是</w:t>
      </w:r>
      <w:r>
        <w:rPr>
          <w:rFonts w:hint="eastAsia" w:ascii="仿宋" w:hAnsi="仿宋" w:eastAsia="仿宋"/>
          <w:sz w:val="32"/>
          <w:szCs w:val="32"/>
        </w:rPr>
        <w:t>预算调整，区财政局根据区民政局提出预算调整申请，经审核审批程序后，将预算指标下达到各街道。</w:t>
      </w:r>
    </w:p>
    <w:p>
      <w:pPr>
        <w:spacing w:line="579" w:lineRule="exact"/>
        <w:outlineLvl w:val="0"/>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二、资金拨付管理方面</w:t>
      </w:r>
    </w:p>
    <w:p>
      <w:pPr>
        <w:spacing w:line="579" w:lineRule="exact"/>
        <w:rPr>
          <w:rFonts w:ascii="黑体" w:hAnsi="黑体" w:eastAsia="黑体" w:cs="仿宋"/>
          <w:b/>
          <w:color w:val="000000"/>
          <w:sz w:val="32"/>
          <w:szCs w:val="32"/>
        </w:rPr>
      </w:pPr>
      <w:r>
        <w:rPr>
          <w:rFonts w:hint="eastAsia" w:ascii="黑体" w:hAnsi="黑体" w:eastAsia="黑体"/>
          <w:sz w:val="32"/>
          <w:szCs w:val="32"/>
        </w:rPr>
        <w:t xml:space="preserve">    </w:t>
      </w:r>
      <w:r>
        <w:rPr>
          <w:rFonts w:hint="eastAsia" w:ascii="仿宋" w:hAnsi="仿宋" w:eastAsia="仿宋"/>
          <w:sz w:val="32"/>
          <w:szCs w:val="32"/>
        </w:rPr>
        <w:t>为</w:t>
      </w:r>
      <w:r>
        <w:rPr>
          <w:rFonts w:hint="eastAsia" w:ascii="仿宋" w:hAnsi="仿宋" w:eastAsia="仿宋" w:cs="仿宋"/>
          <w:sz w:val="32"/>
          <w:szCs w:val="32"/>
        </w:rPr>
        <w:t>加强困难群众救助补助资金监管，保质保量地完成困难群众救助资金发放工作，自2021年11月起，</w:t>
      </w:r>
      <w:r>
        <w:rPr>
          <w:rFonts w:hint="eastAsia" w:ascii="仿宋" w:hAnsi="仿宋" w:eastAsia="仿宋"/>
          <w:sz w:val="32"/>
          <w:szCs w:val="32"/>
        </w:rPr>
        <w:t>请</w:t>
      </w:r>
      <w:r>
        <w:rPr>
          <w:rFonts w:hint="eastAsia" w:ascii="仿宋" w:hAnsi="仿宋" w:eastAsia="仿宋" w:cs="仿宋"/>
          <w:sz w:val="32"/>
          <w:szCs w:val="32"/>
        </w:rPr>
        <w:t>严格按照以下工作时间节点完成每月资金审核申报工作：</w:t>
      </w:r>
    </w:p>
    <w:p>
      <w:pPr>
        <w:spacing w:line="579" w:lineRule="exact"/>
        <w:ind w:firstLine="640"/>
        <w:rPr>
          <w:rFonts w:ascii="仿宋" w:hAnsi="仿宋" w:eastAsia="仿宋"/>
          <w:sz w:val="30"/>
          <w:szCs w:val="30"/>
        </w:rPr>
      </w:pPr>
      <w:r>
        <w:rPr>
          <w:rFonts w:hint="eastAsia" w:ascii="仿宋" w:hAnsi="仿宋" w:eastAsia="仿宋"/>
          <w:sz w:val="30"/>
          <w:szCs w:val="30"/>
        </w:rPr>
        <w:t>1.各街道办事处业务科室负责完成数据审核确认工作，确保数据准确无误；</w:t>
      </w:r>
    </w:p>
    <w:p>
      <w:pPr>
        <w:spacing w:line="579" w:lineRule="exact"/>
        <w:ind w:firstLine="640"/>
        <w:rPr>
          <w:rFonts w:ascii="仿宋" w:hAnsi="仿宋" w:eastAsia="仿宋"/>
          <w:sz w:val="30"/>
          <w:szCs w:val="30"/>
        </w:rPr>
      </w:pPr>
      <w:r>
        <w:rPr>
          <w:rFonts w:hint="eastAsia" w:ascii="仿宋" w:hAnsi="仿宋" w:eastAsia="仿宋"/>
          <w:sz w:val="30"/>
          <w:szCs w:val="30"/>
        </w:rPr>
        <w:t>2.区民政局通过民政信息系统审核街道录入结果；</w:t>
      </w:r>
    </w:p>
    <w:p>
      <w:pPr>
        <w:spacing w:line="579" w:lineRule="exact"/>
        <w:ind w:firstLine="640"/>
        <w:rPr>
          <w:rFonts w:ascii="仿宋" w:hAnsi="仿宋" w:eastAsia="仿宋"/>
          <w:sz w:val="30"/>
          <w:szCs w:val="30"/>
        </w:rPr>
      </w:pPr>
      <w:r>
        <w:rPr>
          <w:rFonts w:hint="eastAsia" w:ascii="仿宋" w:hAnsi="仿宋" w:eastAsia="仿宋"/>
          <w:sz w:val="30"/>
          <w:szCs w:val="30"/>
        </w:rPr>
        <w:t>3.区民政局向区财政局提出当月资金使用申请；</w:t>
      </w:r>
    </w:p>
    <w:p>
      <w:pPr>
        <w:spacing w:line="579" w:lineRule="exact"/>
        <w:ind w:firstLine="600"/>
        <w:rPr>
          <w:rFonts w:ascii="仿宋" w:hAnsi="仿宋" w:eastAsia="仿宋"/>
          <w:sz w:val="30"/>
          <w:szCs w:val="30"/>
        </w:rPr>
      </w:pPr>
      <w:r>
        <w:rPr>
          <w:rFonts w:hint="eastAsia" w:ascii="仿宋" w:hAnsi="仿宋" w:eastAsia="仿宋"/>
          <w:sz w:val="30"/>
          <w:szCs w:val="30"/>
        </w:rPr>
        <w:t>4.各街道业务科室填报《到人到户表》并报送到本单位财务部门，《到人到户表》信息要与实际发放保持一致；</w:t>
      </w:r>
    </w:p>
    <w:p>
      <w:pPr>
        <w:spacing w:line="579" w:lineRule="exact"/>
        <w:rPr>
          <w:rFonts w:ascii="仿宋" w:hAnsi="仿宋" w:eastAsia="仿宋"/>
          <w:sz w:val="30"/>
          <w:szCs w:val="30"/>
        </w:rPr>
      </w:pPr>
      <w:r>
        <w:rPr>
          <w:rFonts w:hint="eastAsia" w:ascii="仿宋" w:hAnsi="仿宋" w:eastAsia="仿宋"/>
          <w:sz w:val="30"/>
          <w:szCs w:val="30"/>
        </w:rPr>
        <w:t xml:space="preserve">    5.各街道财务部门向区财政局申请当月用款计划；</w:t>
      </w:r>
    </w:p>
    <w:p>
      <w:pPr>
        <w:spacing w:line="579" w:lineRule="exact"/>
        <w:rPr>
          <w:rFonts w:ascii="仿宋" w:hAnsi="仿宋" w:eastAsia="仿宋"/>
          <w:sz w:val="30"/>
          <w:szCs w:val="30"/>
        </w:rPr>
      </w:pPr>
      <w:r>
        <w:rPr>
          <w:rFonts w:hint="eastAsia" w:ascii="仿宋" w:hAnsi="仿宋" w:eastAsia="仿宋"/>
          <w:sz w:val="30"/>
          <w:szCs w:val="30"/>
        </w:rPr>
        <w:t xml:space="preserve">    6.区财政完成用款计划审核审批工作；</w:t>
      </w:r>
    </w:p>
    <w:p>
      <w:pPr>
        <w:spacing w:line="579" w:lineRule="exact"/>
        <w:ind w:firstLine="600"/>
        <w:rPr>
          <w:rFonts w:ascii="仿宋" w:hAnsi="仿宋" w:eastAsia="仿宋"/>
          <w:sz w:val="30"/>
          <w:szCs w:val="30"/>
        </w:rPr>
      </w:pPr>
      <w:r>
        <w:rPr>
          <w:rFonts w:hint="eastAsia" w:ascii="仿宋" w:hAnsi="仿宋" w:eastAsia="仿宋"/>
          <w:sz w:val="30"/>
          <w:szCs w:val="30"/>
        </w:rPr>
        <w:t>7.各街道完成困难群众救助补助资金社会化发放工作，并将《到人到户表》导入直达资金系统，发放补助金额要与《到人到户表》导入金额保持一致；</w:t>
      </w:r>
    </w:p>
    <w:p>
      <w:pPr>
        <w:spacing w:line="579" w:lineRule="exact"/>
        <w:ind w:firstLine="600"/>
        <w:rPr>
          <w:rFonts w:ascii="仿宋" w:hAnsi="仿宋" w:eastAsia="仿宋"/>
          <w:sz w:val="30"/>
          <w:szCs w:val="30"/>
        </w:rPr>
      </w:pPr>
      <w:r>
        <w:rPr>
          <w:rFonts w:hint="eastAsia" w:ascii="仿宋" w:hAnsi="仿宋" w:eastAsia="仿宋"/>
          <w:sz w:val="30"/>
          <w:szCs w:val="30"/>
        </w:rPr>
        <w:t>8.各街编制完成《困难群众救助补助资金支出情况统计表》报区民政局备案。</w:t>
      </w:r>
    </w:p>
    <w:p>
      <w:pPr>
        <w:spacing w:line="579" w:lineRule="exact"/>
        <w:rPr>
          <w:rFonts w:ascii="仿宋" w:hAnsi="仿宋" w:eastAsia="仿宋"/>
          <w:sz w:val="30"/>
          <w:szCs w:val="30"/>
        </w:rPr>
      </w:pPr>
      <w:r>
        <w:rPr>
          <w:rFonts w:hint="eastAsia" w:ascii="仿宋" w:hAnsi="仿宋" w:eastAsia="仿宋"/>
          <w:sz w:val="30"/>
          <w:szCs w:val="30"/>
        </w:rPr>
        <w:t xml:space="preserve">    在实际工作中，若各街道出现支付发放数据与申请预算资金或到人到户表金额不一致的情况，查找问题原因，将情况反馈区民政局备案，区民政局汇总情况后，告知区财政局，街道办事处财务部门要做好退回预算指标处理，确保街道申请预算资金与实际发放资金保持一致。</w:t>
      </w:r>
    </w:p>
    <w:p>
      <w:pPr>
        <w:spacing w:line="579" w:lineRule="exact"/>
        <w:rPr>
          <w:rFonts w:ascii="仿宋" w:hAnsi="仿宋" w:eastAsia="仿宋"/>
          <w:sz w:val="30"/>
          <w:szCs w:val="30"/>
        </w:rPr>
      </w:pPr>
      <w:r>
        <w:rPr>
          <w:rFonts w:hint="eastAsia" w:ascii="仿宋" w:hAnsi="仿宋" w:eastAsia="仿宋"/>
          <w:sz w:val="30"/>
          <w:szCs w:val="30"/>
        </w:rPr>
        <w:t xml:space="preserve">    区财政局、区民政局建立健全资金监管机制，定期或不定期地对补助资金的使用管理情况进行检查，及时发现和纠正有关问题。</w:t>
      </w:r>
    </w:p>
    <w:p>
      <w:pPr>
        <w:spacing w:line="579" w:lineRule="exact"/>
        <w:outlineLvl w:val="0"/>
        <w:rPr>
          <w:rFonts w:ascii="黑体" w:hAnsi="黑体" w:eastAsia="黑体"/>
          <w:sz w:val="32"/>
          <w:szCs w:val="32"/>
        </w:rPr>
      </w:pPr>
      <w:r>
        <w:rPr>
          <w:rFonts w:hint="eastAsia" w:ascii="黑体" w:hAnsi="黑体" w:eastAsia="黑体"/>
          <w:sz w:val="32"/>
          <w:szCs w:val="32"/>
        </w:rPr>
        <w:t xml:space="preserve">    三、资金结余管理方面</w:t>
      </w:r>
    </w:p>
    <w:p>
      <w:pPr>
        <w:spacing w:line="579" w:lineRule="exact"/>
        <w:rPr>
          <w:rFonts w:ascii="仿宋" w:hAnsi="仿宋" w:eastAsia="仿宋"/>
          <w:sz w:val="30"/>
          <w:szCs w:val="30"/>
        </w:rPr>
      </w:pPr>
      <w:r>
        <w:rPr>
          <w:rFonts w:hint="eastAsia" w:ascii="黑体" w:hAnsi="黑体" w:eastAsia="黑体"/>
          <w:sz w:val="32"/>
          <w:szCs w:val="32"/>
        </w:rPr>
        <w:t xml:space="preserve">    </w:t>
      </w:r>
      <w:r>
        <w:rPr>
          <w:rFonts w:hint="eastAsia" w:ascii="仿宋" w:hAnsi="仿宋" w:eastAsia="仿宋"/>
          <w:sz w:val="30"/>
          <w:szCs w:val="30"/>
        </w:rPr>
        <w:t>为落实直达资金管理要求，按照《财政部关于扎实做好直达资金督查问题和意见整改工作的通知》，区财政局对结余在各街道实有资金账户的困难群众救助资金进行追回。</w:t>
      </w:r>
    </w:p>
    <w:p>
      <w:pPr>
        <w:spacing w:line="579" w:lineRule="exact"/>
        <w:rPr>
          <w:rFonts w:ascii="仿宋" w:hAnsi="仿宋" w:eastAsia="仿宋"/>
          <w:sz w:val="30"/>
          <w:szCs w:val="30"/>
        </w:rPr>
      </w:pPr>
      <w:r>
        <w:rPr>
          <w:rFonts w:hint="eastAsia" w:ascii="仿宋" w:hAnsi="仿宋" w:eastAsia="仿宋"/>
          <w:sz w:val="30"/>
          <w:szCs w:val="30"/>
        </w:rPr>
        <w:t xml:space="preserve">    各街道业务科室和财务部门要紧密配合，与区民政局进行对账。区民政拨付的困难群众救助资金（除临时救助备用金），各街道办事处均不应有结余资金，若有结余，应查明原因，将结余资金做妥善处理：（1）直达资金结余，街道办事处将2021年发放结余情况说明及到人到户表报送区民政局，10月31之前将结余资金退回区民政局，区民政局将预算指标退回集中支付处理，同时直达资金系统做好支付数据和到人到户信息处理。（2）以前年度结余，按照结余资金管理规定执行。</w:t>
      </w:r>
    </w:p>
    <w:p>
      <w:pPr>
        <w:numPr>
          <w:ilvl w:val="0"/>
          <w:numId w:val="1"/>
        </w:numPr>
        <w:spacing w:line="579" w:lineRule="exact"/>
        <w:ind w:left="600" w:leftChars="0" w:firstLine="0" w:firstLineChars="0"/>
        <w:rPr>
          <w:rFonts w:hint="eastAsia" w:ascii="黑体" w:hAnsi="黑体" w:eastAsia="黑体"/>
          <w:sz w:val="32"/>
          <w:szCs w:val="32"/>
        </w:rPr>
      </w:pPr>
      <w:r>
        <w:rPr>
          <w:rFonts w:hint="eastAsia" w:ascii="黑体" w:hAnsi="黑体" w:eastAsia="黑体"/>
          <w:sz w:val="32"/>
          <w:szCs w:val="32"/>
        </w:rPr>
        <w:t>工作要求</w:t>
      </w:r>
    </w:p>
    <w:p>
      <w:pPr>
        <w:numPr>
          <w:ilvl w:val="0"/>
          <w:numId w:val="0"/>
        </w:numPr>
        <w:spacing w:line="579" w:lineRule="exac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困难群众救助补助资金关系到广大人民群众切身利益，关系到社会稳定发展，更是上级部门监管的重点资金，管好用好直达资金，发挥惠企利民成效，将困难群众救助资金按时发放到位，是政府职能部门应尽职责，各部门要切实提高政治站位，增强“四个意识”，严格按照资金审批拨付发放的时间节点，落实工作职责，保证及时足额发放到位，同时，要加强困难群众救助补助资金监管，确保直达资金管理工作落到实处。</w:t>
      </w:r>
    </w:p>
    <w:p>
      <w:pPr>
        <w:spacing w:line="579" w:lineRule="exact"/>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红桥区财政局                  红桥区民政局                                   </w:t>
      </w:r>
    </w:p>
    <w:p>
      <w:pPr>
        <w:jc w:val="both"/>
        <w:rPr>
          <w:rFonts w:hint="eastAsia" w:ascii="仿宋" w:hAnsi="仿宋" w:eastAsia="仿宋"/>
          <w:sz w:val="30"/>
          <w:szCs w:val="30"/>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2021年10月15日</w:t>
      </w:r>
      <w:r>
        <w:rPr>
          <w:rFonts w:hint="eastAsia" w:ascii="仿宋" w:hAnsi="仿宋" w:eastAsia="仿宋"/>
          <w:sz w:val="32"/>
          <w:szCs w:val="32"/>
          <w:lang w:val="en-US" w:eastAsia="zh-CN"/>
        </w:rPr>
        <w:t xml:space="preserve"> </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A4C34"/>
    <w:multiLevelType w:val="singleLevel"/>
    <w:tmpl w:val="DFEA4C34"/>
    <w:lvl w:ilvl="0" w:tentative="0">
      <w:start w:val="4"/>
      <w:numFmt w:val="chineseCounting"/>
      <w:suff w:val="nothing"/>
      <w:lvlText w:val="%1、"/>
      <w:lvlJc w:val="left"/>
      <w:pPr>
        <w:ind w:left="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DC"/>
    <w:rsid w:val="00027A51"/>
    <w:rsid w:val="00034008"/>
    <w:rsid w:val="00047CE1"/>
    <w:rsid w:val="000940AD"/>
    <w:rsid w:val="000C62DA"/>
    <w:rsid w:val="000E6DB4"/>
    <w:rsid w:val="000F0023"/>
    <w:rsid w:val="00105580"/>
    <w:rsid w:val="00113880"/>
    <w:rsid w:val="00180561"/>
    <w:rsid w:val="00185324"/>
    <w:rsid w:val="00193675"/>
    <w:rsid w:val="001C305B"/>
    <w:rsid w:val="001E6AEF"/>
    <w:rsid w:val="001F79F5"/>
    <w:rsid w:val="002425B3"/>
    <w:rsid w:val="0027477B"/>
    <w:rsid w:val="002E3269"/>
    <w:rsid w:val="00310182"/>
    <w:rsid w:val="0034012B"/>
    <w:rsid w:val="003560F4"/>
    <w:rsid w:val="003B17C1"/>
    <w:rsid w:val="003C072A"/>
    <w:rsid w:val="003D2D2E"/>
    <w:rsid w:val="003F50CA"/>
    <w:rsid w:val="0045328A"/>
    <w:rsid w:val="004B3C72"/>
    <w:rsid w:val="004C2262"/>
    <w:rsid w:val="00503CD1"/>
    <w:rsid w:val="00535FFB"/>
    <w:rsid w:val="00582C63"/>
    <w:rsid w:val="00583DA9"/>
    <w:rsid w:val="005918B9"/>
    <w:rsid w:val="005B1F29"/>
    <w:rsid w:val="00632F62"/>
    <w:rsid w:val="00667A13"/>
    <w:rsid w:val="006C0058"/>
    <w:rsid w:val="00770A80"/>
    <w:rsid w:val="007B2D40"/>
    <w:rsid w:val="007D7A1D"/>
    <w:rsid w:val="007E324C"/>
    <w:rsid w:val="00814260"/>
    <w:rsid w:val="00847804"/>
    <w:rsid w:val="00853450"/>
    <w:rsid w:val="00860945"/>
    <w:rsid w:val="008E4AC7"/>
    <w:rsid w:val="008F55DE"/>
    <w:rsid w:val="009378B4"/>
    <w:rsid w:val="00983943"/>
    <w:rsid w:val="009900A0"/>
    <w:rsid w:val="009E4A93"/>
    <w:rsid w:val="00A15975"/>
    <w:rsid w:val="00A90028"/>
    <w:rsid w:val="00B36116"/>
    <w:rsid w:val="00B36C95"/>
    <w:rsid w:val="00B56278"/>
    <w:rsid w:val="00BD7F27"/>
    <w:rsid w:val="00CC57CB"/>
    <w:rsid w:val="00CF2BCD"/>
    <w:rsid w:val="00D75403"/>
    <w:rsid w:val="00DD2682"/>
    <w:rsid w:val="00DE15EF"/>
    <w:rsid w:val="00E16551"/>
    <w:rsid w:val="00E17435"/>
    <w:rsid w:val="00E2479B"/>
    <w:rsid w:val="00E3712A"/>
    <w:rsid w:val="00E77B13"/>
    <w:rsid w:val="00E86ECC"/>
    <w:rsid w:val="00EA43FE"/>
    <w:rsid w:val="00EB07BD"/>
    <w:rsid w:val="00EF0EE4"/>
    <w:rsid w:val="00F058D1"/>
    <w:rsid w:val="00F40EDC"/>
    <w:rsid w:val="00F5014A"/>
    <w:rsid w:val="00F57FAF"/>
    <w:rsid w:val="00FB2ADE"/>
    <w:rsid w:val="00FE7EAD"/>
    <w:rsid w:val="4AD02A91"/>
    <w:rsid w:val="4F2B5449"/>
    <w:rsid w:val="5B801038"/>
    <w:rsid w:val="6C894C33"/>
    <w:rsid w:val="F7EB539E"/>
    <w:rsid w:val="FFEDA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309</Words>
  <Characters>1764</Characters>
  <Lines>14</Lines>
  <Paragraphs>4</Paragraphs>
  <TotalTime>199</TotalTime>
  <ScaleCrop>false</ScaleCrop>
  <LinksUpToDate>false</LinksUpToDate>
  <CharactersWithSpaces>2069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2021-10-22T12:47:00Z</dcterms:created>
  <dc:creator>Administrator</dc:creator>
  <cp:lastModifiedBy>win07-1</cp:lastModifiedBy>
  <cp:lastPrinted>2021-10-27T10:46:00Z</cp:lastPrinted>
  <dcterms:modified xsi:type="dcterms:W3CDTF">2021-10-27T03:38:27Z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757057E02CE14CC197ACB9B79F256842</vt:lpwstr>
  </property>
</Properties>
</file>