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hint="eastAsia" w:ascii="仿宋_GB2312" w:hAnsi="仿宋_GB2312" w:eastAsia="仿宋_GB2312" w:cs="仿宋_GB2312"/>
          <w:b/>
          <w:bCs/>
          <w:kern w:val="0"/>
          <w:sz w:val="44"/>
          <w:szCs w:val="44"/>
          <w:shd w:val="clear" w:color="auto" w:fill="FFFFFF"/>
          <w:lang w:val="en-US" w:eastAsia="zh-CN"/>
        </w:rPr>
      </w:pPr>
      <w:r>
        <w:rPr>
          <w:rFonts w:hint="eastAsia" w:ascii="仿宋_GB2312" w:hAnsi="仿宋_GB2312" w:eastAsia="仿宋_GB2312" w:cs="仿宋_GB2312"/>
          <w:b/>
          <w:bCs/>
          <w:kern w:val="0"/>
          <w:sz w:val="44"/>
          <w:szCs w:val="44"/>
          <w:shd w:val="clear" w:color="auto" w:fill="FFFFFF"/>
          <w:lang w:val="en-US" w:eastAsia="zh-CN"/>
        </w:rPr>
        <w:t>西于庄街道办事处2022年</w:t>
      </w:r>
    </w:p>
    <w:p>
      <w:pPr>
        <w:spacing w:line="588" w:lineRule="exact"/>
        <w:jc w:val="center"/>
        <w:rPr>
          <w:rFonts w:hint="eastAsia" w:ascii="仿宋_GB2312" w:hAnsi="仿宋_GB2312" w:eastAsia="仿宋_GB2312" w:cs="仿宋_GB2312"/>
          <w:b/>
          <w:bCs/>
          <w:kern w:val="0"/>
          <w:sz w:val="44"/>
          <w:szCs w:val="44"/>
          <w:shd w:val="clear" w:color="auto" w:fill="FFFFFF"/>
          <w:lang w:val="en-US" w:eastAsia="zh-CN"/>
        </w:rPr>
      </w:pPr>
      <w:r>
        <w:rPr>
          <w:rFonts w:hint="eastAsia" w:ascii="仿宋_GB2312" w:hAnsi="仿宋_GB2312" w:eastAsia="仿宋_GB2312" w:cs="仿宋_GB2312"/>
          <w:b/>
          <w:bCs/>
          <w:kern w:val="0"/>
          <w:sz w:val="44"/>
          <w:szCs w:val="44"/>
          <w:shd w:val="clear" w:color="auto" w:fill="FFFFFF"/>
          <w:lang w:val="en-US" w:eastAsia="zh-CN"/>
        </w:rPr>
        <w:t>行政执法工作报告</w:t>
      </w:r>
    </w:p>
    <w:p>
      <w:pPr>
        <w:spacing w:line="588" w:lineRule="exact"/>
        <w:ind w:firstLine="640" w:firstLineChars="200"/>
        <w:rPr>
          <w:rFonts w:hint="eastAsia" w:ascii="仿宋_GB2312" w:hAnsi="仿宋_GB2312" w:eastAsia="仿宋_GB2312" w:cs="仿宋_GB2312"/>
          <w:sz w:val="32"/>
          <w:szCs w:val="32"/>
          <w:lang w:val="en-US" w:eastAsia="zh-CN"/>
        </w:rPr>
      </w:pPr>
    </w:p>
    <w:p>
      <w:pPr>
        <w:keepNext w:val="0"/>
        <w:keepLines w:val="0"/>
        <w:widowControl/>
        <w:suppressLineNumbers w:val="0"/>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西于庄街道办事处高度重视街域内行政执法工作，按照《红桥区法制政府建设及行政执法统计年报制度》的要求积极行使执法职能，现将2022年度行政执法工作报告如下：</w:t>
      </w:r>
    </w:p>
    <w:p>
      <w:pPr>
        <w:keepNext w:val="0"/>
        <w:keepLines w:val="0"/>
        <w:widowControl/>
        <w:numPr>
          <w:ilvl w:val="0"/>
          <w:numId w:val="1"/>
        </w:numPr>
        <w:suppressLineNumbers w:val="0"/>
        <w:ind w:left="-10" w:leftChars="0" w:firstLine="640" w:firstLineChars="0"/>
        <w:jc w:val="left"/>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规范执法，深入推进行政执法“三项制度”</w:t>
      </w:r>
    </w:p>
    <w:p>
      <w:pPr>
        <w:keepNext w:val="0"/>
        <w:keepLines w:val="0"/>
        <w:widowControl/>
        <w:suppressLineNumbers w:val="0"/>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我街按照市、区依法行政工作的具体要求，扎实有效地推进行政执法“三项制度”工作。围绕着</w:t>
      </w:r>
      <w:bookmarkStart w:id="0" w:name="_GoBack"/>
      <w:bookmarkEnd w:id="0"/>
      <w:r>
        <w:rPr>
          <w:rFonts w:hint="eastAsia" w:ascii="仿宋" w:hAnsi="仿宋" w:eastAsia="仿宋" w:cs="仿宋"/>
          <w:sz w:val="32"/>
          <w:szCs w:val="32"/>
          <w:lang w:val="en-US" w:eastAsia="zh-CN"/>
        </w:rPr>
        <w:t>推行行政执法公示制度、执法全过程记录制度、重大执法决定法制审核制度等方面，严格按照</w:t>
      </w:r>
      <w:r>
        <w:rPr>
          <w:rFonts w:hint="eastAsia" w:ascii="Times New Roman" w:hAnsi="仿宋_GB2312" w:eastAsia="仿宋_GB2312"/>
          <w:color w:val="000000"/>
          <w:sz w:val="32"/>
          <w:lang w:val="zh-CN"/>
        </w:rPr>
        <w:t>《天津市行政执法公示办法》</w:t>
      </w:r>
      <w:r>
        <w:rPr>
          <w:rFonts w:hint="eastAsia" w:ascii="Times New Roman" w:hAnsi="仿宋_GB2312" w:eastAsia="仿宋_GB2312"/>
          <w:color w:val="000000"/>
          <w:sz w:val="32"/>
          <w:lang w:val="zh-CN" w:eastAsia="zh-CN"/>
        </w:rPr>
        <w:t>、</w:t>
      </w:r>
      <w:r>
        <w:rPr>
          <w:rFonts w:hint="eastAsia" w:ascii="Times New Roman" w:hAnsi="仿宋_GB2312" w:eastAsia="仿宋_GB2312"/>
          <w:color w:val="000000"/>
          <w:sz w:val="32"/>
          <w:lang w:val="zh-CN"/>
        </w:rPr>
        <w:t>《天津市行政执法全过程记录办法》、</w:t>
      </w:r>
      <w:r>
        <w:rPr>
          <w:rFonts w:ascii="Times New Roman" w:hAnsi="仿宋_GB2312" w:eastAsia="仿宋_GB2312"/>
          <w:color w:val="000000"/>
          <w:sz w:val="32"/>
          <w:lang w:val="zh-CN"/>
        </w:rPr>
        <w:t>《天津市重大行政执法决定法制审核办法》</w:t>
      </w:r>
      <w:r>
        <w:rPr>
          <w:rFonts w:hint="eastAsia" w:ascii="Times New Roman" w:hAnsi="仿宋_GB2312" w:eastAsia="仿宋_GB2312"/>
          <w:color w:val="000000"/>
          <w:sz w:val="32"/>
          <w:lang w:val="zh-CN"/>
        </w:rPr>
        <w:t>的规定</w:t>
      </w:r>
      <w:r>
        <w:rPr>
          <w:rFonts w:hint="eastAsia" w:ascii="仿宋" w:hAnsi="仿宋" w:eastAsia="仿宋" w:cs="仿宋"/>
          <w:sz w:val="32"/>
          <w:szCs w:val="32"/>
          <w:lang w:val="en-US" w:eastAsia="zh-CN"/>
        </w:rPr>
        <w:t>，理清权利职责，细化工作任务，扎实有效地推进行政执法“三项制度”工作。</w:t>
      </w:r>
    </w:p>
    <w:p>
      <w:pPr>
        <w:keepNext w:val="0"/>
        <w:keepLines w:val="0"/>
        <w:widowControl/>
        <w:suppressLineNumbers w:val="0"/>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严格实施执法公示制。2022年我街道共进行行政处罚26起，均进行了公示。此外，在行政执法的过程中，我街道要求行政执法人员主动表明身份、接受社会监督，同时我街道在日常工作中注意做好行政法监督平台信息维护工作，积极配合市、区法制办执法监督工作，完善街道办事处执法主体信息、录入执法检查信息以及行政处罚案件信息，在录入的同时完成行政处罚案件的公开工作。</w:t>
      </w:r>
    </w:p>
    <w:p>
      <w:pPr>
        <w:keepNext w:val="0"/>
        <w:keepLines w:val="0"/>
        <w:widowControl/>
        <w:suppressLineNumbers w:val="0"/>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二是积极推进执法全过程记录制。我街道综合执法大队在</w:t>
      </w:r>
      <w:r>
        <w:rPr>
          <w:rFonts w:hint="eastAsia" w:ascii="Times New Roman" w:hAnsi="仿宋_GB2312" w:eastAsia="仿宋_GB2312"/>
          <w:color w:val="000000"/>
          <w:sz w:val="32"/>
          <w:lang w:val="zh-CN"/>
        </w:rPr>
        <w:t>《天津市行政执法全过程记录办法》的规定下，结合我街道的</w:t>
      </w:r>
      <w:r>
        <w:rPr>
          <w:rFonts w:hint="eastAsia" w:ascii="Times New Roman" w:hAnsi="仿宋_GB2312" w:eastAsia="仿宋_GB2312"/>
          <w:color w:val="000000"/>
          <w:sz w:val="32"/>
          <w:lang w:val="zh-CN" w:eastAsia="zh-CN"/>
        </w:rPr>
        <w:t>工作</w:t>
      </w:r>
      <w:r>
        <w:rPr>
          <w:rFonts w:hint="eastAsia" w:ascii="Times New Roman" w:hAnsi="仿宋_GB2312" w:eastAsia="仿宋_GB2312"/>
          <w:color w:val="000000"/>
          <w:sz w:val="32"/>
          <w:lang w:val="zh-CN"/>
        </w:rPr>
        <w:t>实际制定了</w:t>
      </w:r>
      <w:r>
        <w:rPr>
          <w:rFonts w:hint="eastAsia" w:ascii="仿宋" w:hAnsi="仿宋" w:eastAsia="仿宋" w:cs="仿宋"/>
          <w:sz w:val="32"/>
          <w:szCs w:val="32"/>
          <w:lang w:val="en-US" w:eastAsia="zh-CN"/>
        </w:rPr>
        <w:t xml:space="preserve">《天津红桥区西于庄街道综合执法大队行政执法全过程记录工作规定》，细化执法全过程记录的相关规定，规范行政执法人员执法行为，要求执法人员从事执法活动时，必须坚持两人以上、现场出示执法证件的原则，严格按照法律规范书写、出示有关执法文书，并履行告知义务，做好说明工作。要求执法人员通过文字、音像记录等方式对执法程序、调查取证、审查决定、送达执行、归档管理等行政执法整个过程进行全程记录。与此同时，加强执法装备建设，推进全过程记录执法工作。   </w:t>
      </w:r>
    </w:p>
    <w:p>
      <w:pPr>
        <w:keepNext w:val="0"/>
        <w:keepLines w:val="0"/>
        <w:widowControl/>
        <w:suppressLineNumbers w:val="0"/>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三是推进重大行政执法决定法制审核制。我街道综合执法大队在</w:t>
      </w:r>
      <w:r>
        <w:rPr>
          <w:rFonts w:hint="eastAsia" w:ascii="Times New Roman" w:hAnsi="仿宋_GB2312" w:eastAsia="仿宋_GB2312"/>
          <w:color w:val="000000"/>
          <w:sz w:val="32"/>
          <w:lang w:val="zh-CN"/>
        </w:rPr>
        <w:t>《</w:t>
      </w:r>
      <w:r>
        <w:rPr>
          <w:rFonts w:ascii="Times New Roman" w:hAnsi="仿宋_GB2312" w:eastAsia="仿宋_GB2312"/>
          <w:color w:val="000000"/>
          <w:sz w:val="32"/>
          <w:lang w:val="zh-CN"/>
        </w:rPr>
        <w:t>天津市重大行政执法决定法制审核办法</w:t>
      </w:r>
      <w:r>
        <w:rPr>
          <w:rFonts w:hint="eastAsia" w:ascii="Times New Roman" w:hAnsi="仿宋_GB2312" w:eastAsia="仿宋_GB2312"/>
          <w:color w:val="000000"/>
          <w:sz w:val="32"/>
          <w:lang w:val="zh-CN"/>
        </w:rPr>
        <w:t>》的规定下，结合我街道的</w:t>
      </w:r>
      <w:r>
        <w:rPr>
          <w:rFonts w:hint="eastAsia" w:ascii="Times New Roman" w:hAnsi="仿宋_GB2312" w:eastAsia="仿宋_GB2312"/>
          <w:color w:val="000000"/>
          <w:sz w:val="32"/>
          <w:lang w:val="zh-CN" w:eastAsia="zh-CN"/>
        </w:rPr>
        <w:t>工作</w:t>
      </w:r>
      <w:r>
        <w:rPr>
          <w:rFonts w:hint="eastAsia" w:ascii="Times New Roman" w:hAnsi="仿宋_GB2312" w:eastAsia="仿宋_GB2312"/>
          <w:color w:val="000000"/>
          <w:sz w:val="32"/>
          <w:lang w:val="zh-CN"/>
        </w:rPr>
        <w:t>实际制定了</w:t>
      </w:r>
      <w:r>
        <w:rPr>
          <w:rFonts w:hint="eastAsia" w:ascii="仿宋" w:hAnsi="仿宋" w:eastAsia="仿宋" w:cs="仿宋"/>
          <w:sz w:val="32"/>
          <w:szCs w:val="32"/>
          <w:lang w:val="en-US" w:eastAsia="zh-CN"/>
        </w:rPr>
        <w:t>《西于庄街综合执法大队重大行政处罚案件法制审核和集体讨论制度》。2022年我街道坚持对每一个案件到现场核实，确保违法事实清楚，证据确实充分，适用法律、法规正确，处罚适当，每一案件均有法制审核人员进行审核，提高案件的审核标准和办案效率。</w:t>
      </w:r>
    </w:p>
    <w:p>
      <w:pPr>
        <w:keepNext w:val="0"/>
        <w:keepLines w:val="0"/>
        <w:widowControl/>
        <w:suppressLineNumbers w:val="0"/>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我街道本年度重大执法决定2起，在作出重大行政执法决定方面严格按照</w:t>
      </w:r>
      <w:r>
        <w:rPr>
          <w:rFonts w:ascii="Times New Roman" w:hAnsi="仿宋_GB2312" w:eastAsia="仿宋_GB2312"/>
          <w:color w:val="000000"/>
          <w:sz w:val="32"/>
          <w:lang w:val="zh-CN"/>
        </w:rPr>
        <w:t>《天津市重大行政执法决定法制审核办法》</w:t>
      </w:r>
      <w:r>
        <w:rPr>
          <w:rFonts w:hint="eastAsia" w:ascii="Times New Roman" w:hAnsi="仿宋_GB2312" w:eastAsia="仿宋_GB2312"/>
          <w:color w:val="000000"/>
          <w:sz w:val="32"/>
          <w:lang w:val="zh-CN"/>
        </w:rPr>
        <w:t>、</w:t>
      </w:r>
      <w:r>
        <w:rPr>
          <w:rFonts w:hint="eastAsia" w:ascii="仿宋" w:hAnsi="仿宋" w:eastAsia="仿宋" w:cs="仿宋"/>
          <w:sz w:val="32"/>
          <w:szCs w:val="32"/>
          <w:lang w:val="en-US" w:eastAsia="zh-CN"/>
        </w:rPr>
        <w:t>《西于庄街综合执法大队重大行政处罚案件法制审核和集体讨论制度》</w:t>
      </w:r>
      <w:r>
        <w:rPr>
          <w:rFonts w:hint="eastAsia" w:ascii="Times New Roman" w:hAnsi="仿宋_GB2312" w:eastAsia="仿宋_GB2312"/>
          <w:color w:val="000000"/>
          <w:sz w:val="32"/>
          <w:lang w:val="zh-CN"/>
        </w:rPr>
        <w:t>的相关规定进行审核</w:t>
      </w:r>
      <w:r>
        <w:rPr>
          <w:rFonts w:hint="eastAsia" w:ascii="仿宋" w:hAnsi="仿宋" w:eastAsia="仿宋" w:cs="仿宋"/>
          <w:sz w:val="32"/>
          <w:szCs w:val="32"/>
          <w:lang w:val="en-US" w:eastAsia="zh-CN"/>
        </w:rPr>
        <w:t>。重大行政执法决定法制审核制的落实，规范了执法行为，提高了执法质量，保障了行政执法决定的合法性、合理性，有力地促进了严格规范公正执法。</w:t>
      </w:r>
    </w:p>
    <w:p>
      <w:pPr>
        <w:keepNext w:val="0"/>
        <w:keepLines w:val="0"/>
        <w:widowControl/>
        <w:suppressLineNumbers w:val="0"/>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二、注重学习，努力提高执法队伍素质</w:t>
      </w:r>
    </w:p>
    <w:p>
      <w:pPr>
        <w:keepNext w:val="0"/>
        <w:keepLines w:val="0"/>
        <w:widowControl/>
        <w:suppressLineNumbers w:val="0"/>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西于庄街道认真履行职责健全依法行政制度，结合推进法治政府工作，不断健全我街行政执法工作，不断加强执法人员的法治教育，提升我单位执法人员法律素质。为持续推进执法队伍建设，树立文明规范的执法形象，我街执法人员积极参加红桥区司法局、红桥区城管委行政执法支队举办的各类行政执法相关培训同时，我街道组织执法人员对《中华人民共和国行政处罚法》、《天津市生活垃圾管理条例》、《天津市文明行为促进条例》等法律文件进行专题学习和研讨，并及时总结在实践中的经验。此外，我街道执法干部均参加了2022年天津市国家工作人员网上学法用法培训及考试、天津市公共法律知识培训及考试。截止目前，执法干部全部高标准完成培训及考试，考试成绩合格率达100%，有力促进了我街道执法队伍的整体素质。</w:t>
      </w:r>
    </w:p>
    <w:p>
      <w:pPr>
        <w:keepNext w:val="0"/>
        <w:keepLines w:val="0"/>
        <w:widowControl/>
        <w:suppressLineNumbers w:val="0"/>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三、严格执法，深入开展执法工作</w:t>
      </w:r>
    </w:p>
    <w:p>
      <w:pPr>
        <w:numPr>
          <w:ilvl w:val="0"/>
          <w:numId w:val="0"/>
        </w:numPr>
        <w:spacing w:line="58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街执法人员积极履行执法职责，在日常检查中对照职权开展检查，今年出动执法人员余7200余人次、出动执法车辆700余辆次、巡查道路4900余条次、巡查社区3200余个次，同时结合实际情况有重点的针对违法占路经营、违法建设、违法设置广告设施等方面进行常态化检查。在做好行政检查的同时，西于庄街综合执法大队结合区各项重点工作抓好行政执法工作，以宣传教育为主，行政处罚为辅的方式，在执法过程中落实区司法局下发的《关于推进柔性执法创新行政执法工作指引》的精神，深入开展各类专项行政执法工作。</w:t>
      </w:r>
    </w:p>
    <w:p>
      <w:pPr>
        <w:numPr>
          <w:ilvl w:val="0"/>
          <w:numId w:val="0"/>
        </w:numPr>
        <w:spacing w:line="58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共实施行政处罚26起，处罚金额1850元，其中一般程序案件3起、简易处罚案件23起，在简易处罚中处以警告处罚的案件8起。同时结合区司法局组织开展的行政执法案卷评查工作，针对案卷评查反馈的问题立行立改，查漏补缺，完善案件办理程序。</w:t>
      </w:r>
    </w:p>
    <w:p>
      <w:pPr>
        <w:keepNext w:val="0"/>
        <w:keepLines w:val="0"/>
        <w:widowControl/>
        <w:suppressLineNumbers w:val="0"/>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四、存在的问题</w:t>
      </w:r>
    </w:p>
    <w:p>
      <w:pPr>
        <w:numPr>
          <w:ilvl w:val="0"/>
          <w:numId w:val="0"/>
        </w:numPr>
        <w:spacing w:line="58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一是部分执法队员虽然执法经验丰富，但理论水平不足，法律知识更新还不够及时，造成日常执法中向相对人宣传法律法规时的表述不准确。</w:t>
      </w:r>
    </w:p>
    <w:p>
      <w:pPr>
        <w:numPr>
          <w:ilvl w:val="0"/>
          <w:numId w:val="0"/>
        </w:numPr>
        <w:spacing w:line="58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二是行政执法队伍建设有待加强，队伍内部分工和职责还有待继续完善。</w:t>
      </w:r>
    </w:p>
    <w:p>
      <w:pPr>
        <w:numPr>
          <w:ilvl w:val="0"/>
          <w:numId w:val="0"/>
        </w:numPr>
        <w:spacing w:line="58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三是落实柔性执法方面还有差距，部分执法队员在日常执法过程中部门执法队员在落实柔性执法方面做的不够，教育相对人时不够耐心。</w:t>
      </w:r>
    </w:p>
    <w:p>
      <w:pPr>
        <w:keepNext w:val="0"/>
        <w:keepLines w:val="0"/>
        <w:widowControl/>
        <w:suppressLineNumbers w:val="0"/>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五、下一步工作计划</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val="en-US" w:eastAsia="zh-CN"/>
        </w:rPr>
        <w:t>是加强理论学习与实践相结合。根据行政执法工作的特殊性及季节性，合理安排相关法律法规的学习，注重培养内在修养；在行政执法过程中，坚持以事实为依据，以法律为准绳，适用法律法规准确。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继续提高行政执法队伍建设水平。完善内部运行制度，提高队伍整体效能。细化各单位、部门职责，理顺内部机构设置，确保分工合理、职责明确、上下畅通、运转协调。科学、高效统筹安排，明确执法管理的时间、区域和责任，使现有的执法力量能力发挥最大化。</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三是在2023年继续组织执法队员学习《关于推进柔性执法创新行政执法工作指引》，将柔性执法落到实处，对首次违法并且违法情节轻微，当场进行改正的相对人及时进行教育</w:t>
      </w:r>
      <w:r>
        <w:rPr>
          <w:rFonts w:hint="eastAsia" w:ascii="Times New Roman" w:hAnsi="仿宋_GB2312" w:eastAsia="仿宋_GB2312"/>
          <w:color w:val="000000"/>
          <w:sz w:val="32"/>
          <w:lang w:val="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提高整合资源协同管理水平。自机构改革执法队下沉后，我街市容秩序方面涉及到更多与各职能部门协作的内容。对此，将合理运用“街道吹哨，部门报道”机制，强化与相关执法单位的配合协作意识，主动沟通，形成管理合力、执法合力，减少管理漏洞，促进热点难点问题高效综合治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是提高行政执法社会参与水平。市民对行政执法相关法律知识的认识以及对城市管理工作的理解有待进一步提高，主动参与其中的自觉性较差。我街将加大行政执法宣传沟通力度，充分利用新媒体，宣传行政执法的举措和成效，营造行政执法工作良好氛围。在执法过程中及执法完成后，从同理心的角度注重群众的感受和评价，通过宣传栏、社区活动等方式，引导群众认识到社区居住环境、道路市容环境的改善与自身生活的密切联系。使人民群众增加对行政执法工作的了解、理解和支持，进一步形成专业执法与社会参与相结合的行政执法工作格局，为西于庄街道执法工作发展作出新的贡献。</w:t>
      </w:r>
    </w:p>
    <w:p>
      <w:pPr>
        <w:ind w:firstLine="640" w:firstLineChars="200"/>
        <w:rPr>
          <w:rFonts w:hint="eastAsia" w:ascii="仿宋" w:hAnsi="仿宋" w:eastAsia="仿宋" w:cs="仿宋"/>
          <w:sz w:val="32"/>
          <w:szCs w:val="32"/>
          <w:lang w:val="en-US" w:eastAsia="zh-CN"/>
        </w:rPr>
      </w:pPr>
    </w:p>
    <w:p>
      <w:pPr>
        <w:keepNext w:val="0"/>
        <w:keepLines w:val="0"/>
        <w:widowControl/>
        <w:suppressLineNumbers w:val="0"/>
        <w:ind w:firstLine="640"/>
        <w:jc w:val="left"/>
        <w:rPr>
          <w:rFonts w:hint="eastAsia" w:ascii="仿宋" w:hAnsi="仿宋" w:eastAsia="仿宋" w:cs="仿宋"/>
          <w:sz w:val="32"/>
          <w:szCs w:val="32"/>
          <w:lang w:val="en-US" w:eastAsia="zh-CN"/>
        </w:rPr>
      </w:pPr>
    </w:p>
    <w:p>
      <w:pPr>
        <w:spacing w:line="588" w:lineRule="exact"/>
        <w:ind w:firstLine="720" w:firstLineChars="200"/>
        <w:jc w:val="center"/>
        <w:rPr>
          <w:rFonts w:hint="eastAsia" w:ascii="仿宋_GB2312" w:hAnsi="仿宋_GB2312" w:eastAsia="仿宋_GB2312" w:cs="仿宋_GB2312"/>
          <w:sz w:val="36"/>
          <w:szCs w:val="36"/>
          <w:lang w:val="en-US" w:eastAsia="zh-CN"/>
        </w:rPr>
      </w:pPr>
    </w:p>
    <w:p>
      <w:pPr>
        <w:spacing w:line="588" w:lineRule="exact"/>
        <w:ind w:firstLine="720" w:firstLineChars="200"/>
        <w:jc w:val="center"/>
        <w:rPr>
          <w:rFonts w:hint="default"/>
          <w:sz w:val="36"/>
          <w:szCs w:val="36"/>
          <w:lang w:eastAsia="zh-CN"/>
        </w:rPr>
      </w:pPr>
      <w:r>
        <w:rPr>
          <w:rFonts w:hint="default"/>
          <w:sz w:val="36"/>
          <w:szCs w:val="36"/>
          <w:lang w:eastAsia="zh-CN"/>
        </w:rPr>
        <w:t xml:space="preserve"> </w:t>
      </w:r>
    </w:p>
    <w:p>
      <w:pPr>
        <w:spacing w:line="588" w:lineRule="exact"/>
        <w:ind w:firstLine="720" w:firstLineChars="200"/>
        <w:jc w:val="center"/>
        <w:rPr>
          <w:rFonts w:hint="default" w:ascii="仿宋" w:hAnsi="仿宋" w:eastAsia="仿宋" w:cs="仿宋"/>
          <w:sz w:val="32"/>
          <w:szCs w:val="32"/>
          <w:lang w:eastAsia="zh-CN"/>
        </w:rPr>
      </w:pPr>
      <w:r>
        <w:rPr>
          <w:rFonts w:hint="default"/>
          <w:sz w:val="36"/>
          <w:szCs w:val="36"/>
          <w:lang w:eastAsia="zh-CN"/>
        </w:rPr>
        <w:t xml:space="preserve">                </w:t>
      </w:r>
      <w:r>
        <w:rPr>
          <w:rFonts w:hint="default" w:ascii="仿宋" w:hAnsi="仿宋" w:eastAsia="仿宋" w:cs="仿宋"/>
          <w:sz w:val="32"/>
          <w:szCs w:val="32"/>
          <w:lang w:eastAsia="zh-CN"/>
        </w:rPr>
        <w:t xml:space="preserve"> </w:t>
      </w:r>
    </w:p>
    <w:p>
      <w:pPr>
        <w:spacing w:line="588" w:lineRule="exact"/>
        <w:ind w:firstLine="4800" w:firstLineChars="1500"/>
        <w:jc w:val="both"/>
        <w:rPr>
          <w:rFonts w:hint="eastAsia" w:ascii="仿宋" w:hAnsi="仿宋" w:eastAsia="仿宋" w:cs="仿宋"/>
          <w:sz w:val="32"/>
          <w:szCs w:val="32"/>
          <w:lang w:val="en-US" w:eastAsia="zh-CN"/>
        </w:rPr>
      </w:pPr>
    </w:p>
    <w:p>
      <w:pPr>
        <w:spacing w:line="588" w:lineRule="exact"/>
        <w:ind w:firstLine="5120" w:firstLineChars="1600"/>
        <w:jc w:val="both"/>
        <w:rPr>
          <w:rFonts w:hint="default"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年1</w:t>
      </w: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月</w:t>
      </w:r>
      <w:r>
        <w:rPr>
          <w:rFonts w:hint="eastAsia" w:ascii="仿宋" w:hAnsi="仿宋" w:eastAsia="仿宋" w:cs="仿宋"/>
          <w:sz w:val="32"/>
          <w:szCs w:val="32"/>
          <w:lang w:val="en-US" w:eastAsia="zh-CN"/>
        </w:rPr>
        <w:t>8</w:t>
      </w:r>
      <w:r>
        <w:rPr>
          <w:rFonts w:hint="default" w:ascii="仿宋" w:hAnsi="仿宋" w:eastAsia="仿宋" w:cs="仿宋"/>
          <w:sz w:val="32"/>
          <w:szCs w:val="32"/>
          <w:lang w:eastAsia="zh-CN"/>
        </w:rPr>
        <w:t>日</w:t>
      </w:r>
    </w:p>
    <w:p>
      <w:pPr>
        <w:spacing w:line="588" w:lineRule="exact"/>
        <w:ind w:firstLine="720" w:firstLineChars="200"/>
        <w:jc w:val="center"/>
        <w:rPr>
          <w:rFonts w:hint="default" w:ascii="仿宋" w:hAnsi="仿宋" w:eastAsia="仿宋" w:cs="仿宋"/>
          <w:sz w:val="32"/>
          <w:szCs w:val="32"/>
          <w:lang w:eastAsia="zh-CN"/>
        </w:rPr>
      </w:pPr>
      <w:r>
        <w:rPr>
          <w:rFonts w:hint="default"/>
          <w:sz w:val="36"/>
          <w:szCs w:val="36"/>
          <w:lang w:eastAsia="zh-CN"/>
        </w:rPr>
        <w:t xml:space="preserve">              </w:t>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eastAsia="zh-CN"/>
        </w:rPr>
        <w:t>西于庄街道办事处</w:t>
      </w:r>
    </w:p>
    <w:sectPr>
      <w:pgSz w:w="11906" w:h="16838"/>
      <w:pgMar w:top="1440" w:right="1593" w:bottom="1440" w:left="15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EE2ED"/>
    <w:multiLevelType w:val="singleLevel"/>
    <w:tmpl w:val="980EE2ED"/>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TcxYzYwOGM4NDAwNTU1YWUxYTc0YWNiNzYyOWQifQ=="/>
  </w:docVars>
  <w:rsids>
    <w:rsidRoot w:val="06476C13"/>
    <w:rsid w:val="06476C13"/>
    <w:rsid w:val="07434552"/>
    <w:rsid w:val="0A783CAC"/>
    <w:rsid w:val="0FA83AEC"/>
    <w:rsid w:val="12FC5CF8"/>
    <w:rsid w:val="13707A29"/>
    <w:rsid w:val="19847080"/>
    <w:rsid w:val="1B683F88"/>
    <w:rsid w:val="1CC05665"/>
    <w:rsid w:val="1FC430BC"/>
    <w:rsid w:val="217705BC"/>
    <w:rsid w:val="22C407E5"/>
    <w:rsid w:val="2AFA3BE4"/>
    <w:rsid w:val="2EBD7922"/>
    <w:rsid w:val="2FCB5C51"/>
    <w:rsid w:val="489D64F7"/>
    <w:rsid w:val="4F430F9E"/>
    <w:rsid w:val="562B6816"/>
    <w:rsid w:val="5696269F"/>
    <w:rsid w:val="56F60FBB"/>
    <w:rsid w:val="5D72768A"/>
    <w:rsid w:val="6457392E"/>
    <w:rsid w:val="68DC6B0B"/>
    <w:rsid w:val="68F91E38"/>
    <w:rsid w:val="6A992776"/>
    <w:rsid w:val="6BF840D7"/>
    <w:rsid w:val="7020414E"/>
    <w:rsid w:val="74F05CE5"/>
    <w:rsid w:val="7645137C"/>
    <w:rsid w:val="77477BE2"/>
    <w:rsid w:val="78536178"/>
    <w:rsid w:val="7DE61BB0"/>
    <w:rsid w:val="7DFC8876"/>
    <w:rsid w:val="D7AB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宋体" w:hAnsi="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800080"/>
      <w:u w:val="none"/>
    </w:rPr>
  </w:style>
  <w:style w:type="character" w:styleId="7">
    <w:name w:val="Hyperlink"/>
    <w:basedOn w:val="5"/>
    <w:qFormat/>
    <w:uiPriority w:val="0"/>
    <w:rPr>
      <w:color w:val="0000FF"/>
      <w:u w:val="none"/>
    </w:rPr>
  </w:style>
  <w:style w:type="paragraph" w:styleId="8">
    <w:name w:val="List Paragraph"/>
    <w:basedOn w:val="1"/>
    <w:qFormat/>
    <w:uiPriority w:val="99"/>
    <w:pPr>
      <w:ind w:firstLine="420" w:firstLineChars="200"/>
    </w:pPr>
  </w:style>
  <w:style w:type="character" w:customStyle="1" w:styleId="9">
    <w:name w:val="nth-child(3)"/>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2616</Words>
  <Characters>2665</Characters>
  <Lines>0</Lines>
  <Paragraphs>0</Paragraphs>
  <TotalTime>25</TotalTime>
  <ScaleCrop>false</ScaleCrop>
  <LinksUpToDate>false</LinksUpToDate>
  <CharactersWithSpaces>2709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2020-11-03T17:52:00Z</dcterms:created>
  <dc:creator>季末</dc:creator>
  <cp:lastModifiedBy>过云雨</cp:lastModifiedBy>
  <cp:lastPrinted>2022-12-08T06:09:38Z</cp:lastPrinted>
  <dcterms:modified xsi:type="dcterms:W3CDTF">2022-12-08T06:24:34Z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1C695D02F1234A8FA675BCF4AEDE6999</vt:lpwstr>
  </property>
</Properties>
</file>