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芥园街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道办事处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行政执法工作报告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〇二二年在街党工委、办事处的坚强领导下，芥园街道综合执法大队认真学习贯彻党的二十大精神，积极践行基层执法责任，持续从加强自身队伍组织管理、强化法律程序标准规范、认真落实“三项制度”入手，全年对全街域16条道路、8个社区加强巡查，全力完成各类日常执法、双创迎检、各项专项整治、核酸样本转运、疫情防控群防群控等工作。现将具体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一、行政执法工作开展情况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（一）合理配备执法力量，强化网格执法。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芥园街执法大队执法干部14人。实际在执法岗位有14人。本科学历13人，硕士学历1人。全体干部都已取得行政执法资格。全部持证上岗。2022年执法大队负责巡查全街域内16条道路，其中1级道路7条：北门外大街、北马路、大丰路、芥园道、复兴路、南运河南路、红旗路；2级道路2条：闸桥南路、小伙巷；3级道路7条：日月路、日明路、先春园西街、先春园大街、春雨路、春和路、青年路。8个社区：河庭花苑、河滨花苑、泉春里、世春里、隆春里、水西园、弘丽园、芥园大堤。1个夜市：运河新天地夜市。执法大队通过划分网格分配力量，压实责任落实到人，合理组织执法力量，细化日常巡查管理，集中重拳出击难点，有效组织积极应对复杂多变的社会发展而产生的各类执法问题，以执法带动普法，长效治理市容违法现象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（二）坚决履行三项制度，促进公正文明执法。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芥园街执法大队坚持履行“行政执法公示制度、执法全过程记录制度、重大执法决定法制审核制度”，在区司法局的指导下规范现场行政执法文书，严格执法流程，统一规范健全行政执法文书。大队对已结案案件及时公示，接受各项监督，2022年无诉讼，无败诉，做好各项复议、诉讼案件的处理准备。在执法过程中，全程音像记录，使执法人员的执法行为得到了视频监督，让群众感受到执法更加规范、更加透明，得到了大部分群众的认可。通过音像记录保留事实证据，为执法工作提供了大量有效清晰的证据，提高立案处罚效率，推动了执法能力的提升。通过大队对三项制度的坚决执行，为大队的执法治理提供了坚实基础。大队里的精兵强将变多了，街域内城市管理违法现象变少了，形成了良好的社会治理形势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（三）加强人员培训学习，提高执法素质。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大队认真组织学习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二十大精神和天津市第十二次党代会精神，增强党建引领，提升理论境界，牢固思想认识，强化工作觉悟，提高政治站位，为自己工作明确政治要求和理论目标。大队始终把深化学习作为大队执法工作的重点，大队采取个人学习和小组学习相结合的学习方式，以大队法制骨干组成学习培训专班，用小型培训班、法律阅读会等形式，破解执法难题，交流执法认识，为下一步执法工作加强知识储备。通过学习对执法工作水平再提升，对执法工作流程再规范，用制度思想指导执法思想。大队培训学习《天津市消防条例》等新条例的内容和运用方法，认真学习新执法要求，学透重要条款，认真完成对新执法文书的更新和使用，及时规范执法程序，确保扎实落实法律精神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（四）重拳出击严格执法，确保市容秩序有序。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今年以来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对人民医院后门晨间占路经营问题、泉春里砍树问题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、水西园绿地地砖问题、新建违法建设问题、社区乱停车问题、重点道路或点位占路经营问题、露天烧烤等问题加强整治等问题严格治理严防反弹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我街大队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拆除违章建筑11处113平方米；大队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立案处罚违法问题11起，处罚人民币九万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千元，以执法带动普法，以处罚震慑违法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大队持续加强校园周边环境治理，对复兴中学、十二幼、铃铛阁外中、惠灵顿学校、三幼等校园点位加强整改，通过增加巡查力量和治理力度，对占路经营类、食品安全类等违法行为积极治理，对相关点位强化管控，把校园周边环境整治做严坐实。对街域内底商市容长效严格管理，对路边占路经营问题，桥上垂钓问题，底商门前堆物、违法广告、脏乱现象、社区堆物地锁、占压绿地问题、占压消防通道问题、楼道电动车问题强化整改力度，积极巡查快速处理。大队对夏季马路餐桌、露天烧烤等违法行为继续深化治理，我街大队向各餐饮商户下达一封信，对问题点位及时整治，积极推动长效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芥园街道综合执法大队在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行政执法工作中虽然取得了一定的成绩，但对标对表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区委、区政府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的要求，仍然存在一些短板和差距：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普法宣传力度仍需加强。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日常执法工作中发现辖区内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少数服务监管对象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对相关法律法规认识不到位，个别占路经营人法律意识淡薄，为此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仍应持续加大教育整顿力度，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大队队员需要通过大量政策法律宣传引导排解群众疑虑，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持续强化普法宣传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执法人员的业务能力有待提升。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街道执法权限涉及事项较多，有环境保护、房屋安全、安全生产检查等——这些专业性强的执法项目，随着《天津市消防条例》的实施，又新增消防执法事项，行政执法人员要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不断加强自身业务能力的学习，积极参加行政执法业务培训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年行政执法工作计划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芥园街综合执法大队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继续贯彻区、街各项工作部署</w:t>
      </w:r>
      <w:r>
        <w:rPr>
          <w:rFonts w:hint="eastAsia" w:ascii="仿宋" w:hAnsi="仿宋" w:eastAsia="仿宋" w:cs="仿宋"/>
          <w:sz w:val="32"/>
          <w:szCs w:val="32"/>
        </w:rPr>
        <w:t>，进一步提升工作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，不断提升治理标准和水平，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在抓握</w:t>
      </w:r>
      <w:r>
        <w:rPr>
          <w:rFonts w:hint="eastAsia" w:ascii="仿宋" w:hAnsi="仿宋" w:eastAsia="仿宋" w:cs="仿宋"/>
          <w:sz w:val="32"/>
          <w:szCs w:val="32"/>
        </w:rPr>
        <w:t>着力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上明确</w:t>
      </w:r>
      <w:r>
        <w:rPr>
          <w:rFonts w:hint="eastAsia" w:ascii="仿宋" w:hAnsi="仿宋" w:eastAsia="仿宋" w:cs="仿宋"/>
          <w:sz w:val="32"/>
          <w:szCs w:val="32"/>
        </w:rPr>
        <w:t>方向、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在日常</w:t>
      </w:r>
      <w:r>
        <w:rPr>
          <w:rFonts w:hint="eastAsia" w:ascii="仿宋" w:hAnsi="仿宋" w:eastAsia="仿宋" w:cs="仿宋"/>
          <w:sz w:val="32"/>
          <w:szCs w:val="32"/>
        </w:rPr>
        <w:t>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上规范</w:t>
      </w:r>
      <w:r>
        <w:rPr>
          <w:rFonts w:hint="eastAsia" w:ascii="仿宋" w:hAnsi="仿宋" w:eastAsia="仿宋" w:cs="仿宋"/>
          <w:sz w:val="32"/>
          <w:szCs w:val="32"/>
        </w:rPr>
        <w:t>程序、在长效管理上耐心细致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、在群众服务上积极努力、在队伍建设上夯实责任。做到</w:t>
      </w:r>
      <w:r>
        <w:rPr>
          <w:rFonts w:hint="eastAsia" w:ascii="仿宋" w:hAnsi="仿宋" w:eastAsia="仿宋" w:cs="仿宋"/>
          <w:sz w:val="32"/>
          <w:szCs w:val="32"/>
        </w:rPr>
        <w:t>执法尺度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统一公正、准确有效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，执法作风上</w:t>
      </w:r>
      <w:r>
        <w:rPr>
          <w:rFonts w:hint="eastAsia" w:ascii="仿宋" w:hAnsi="仿宋" w:eastAsia="仿宋" w:cs="仿宋"/>
          <w:sz w:val="32"/>
          <w:szCs w:val="32"/>
        </w:rPr>
        <w:t>努力拼搏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艰苦奋斗，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保持芥园行政执法的</w:t>
      </w:r>
      <w:r>
        <w:rPr>
          <w:rFonts w:hint="eastAsia" w:ascii="仿宋" w:hAnsi="仿宋" w:eastAsia="仿宋" w:cs="仿宋"/>
          <w:sz w:val="32"/>
          <w:szCs w:val="32"/>
        </w:rPr>
        <w:t>一个整体素质优秀、执法手段先进、内部管理规范、完成任务出色的城市管理执法队伍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的本色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" w:eastAsia="zh-CN"/>
        </w:rPr>
        <w:t>一</w:t>
      </w: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)在抓握着力上明确方向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要继续以担当作为的态度处理街域内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各项历史遗留</w:t>
      </w:r>
      <w:r>
        <w:rPr>
          <w:rFonts w:hint="eastAsia" w:ascii="仿宋" w:hAnsi="仿宋" w:eastAsia="仿宋" w:cs="仿宋"/>
          <w:sz w:val="32"/>
          <w:szCs w:val="32"/>
        </w:rPr>
        <w:t>问题，不瞻前顾后，不退缩推诿，对问题的各个具体方面进行细致研究，依照执法权限，以城管管理良好形势为抓手，通过各种方式推动各项历史问题解决。同时整治与日常管理相结合，短期治理与长效管理相结合，把新难点问题及时解决好，让执法利剑常亮剑，对违法现象进行有效威慑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" w:eastAsia="zh-CN"/>
        </w:rPr>
        <w:t>二</w:t>
      </w: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)在日常执法上规范程序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充分运用法律资源、优化执法程序、统筹协调联动、狠抓工作落实，认真掌握执法法律依据，对各类违法违章行为进行查处。对突发违法行为，及时查处；对多发问题，及时执行法律程序，保证执法程序合法有效，提高执法效率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" w:eastAsia="zh-CN"/>
        </w:rPr>
        <w:t>三</w:t>
      </w: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)在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" w:eastAsia="zh-CN"/>
        </w:rPr>
        <w:t>长效管理</w:t>
      </w: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上耐心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" w:eastAsia="zh-CN"/>
        </w:rPr>
        <w:t>细致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紧扣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各项工作部署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各项问题的处理</w:t>
      </w:r>
      <w:r>
        <w:rPr>
          <w:rFonts w:hint="eastAsia" w:ascii="仿宋" w:hAnsi="仿宋" w:eastAsia="仿宋" w:cs="仿宋"/>
          <w:sz w:val="32"/>
          <w:szCs w:val="32"/>
        </w:rPr>
        <w:t>工作，定时、定人、定点，确保问题不过夜，遇到困难点位，大队集合队伍进行清理，保持执法力量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加强道路巡查，</w:t>
      </w:r>
      <w:r>
        <w:rPr>
          <w:rFonts w:hint="eastAsia" w:ascii="仿宋" w:hAnsi="仿宋" w:eastAsia="仿宋" w:cs="仿宋"/>
          <w:sz w:val="32"/>
          <w:szCs w:val="32"/>
        </w:rPr>
        <w:t>常驻社区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治理</w:t>
      </w:r>
      <w:r>
        <w:rPr>
          <w:rFonts w:hint="eastAsia" w:ascii="仿宋" w:hAnsi="仿宋" w:eastAsia="仿宋" w:cs="仿宋"/>
          <w:sz w:val="32"/>
          <w:szCs w:val="32"/>
        </w:rPr>
        <w:t>，以双创标准维护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市容</w:t>
      </w:r>
      <w:r>
        <w:rPr>
          <w:rFonts w:hint="eastAsia" w:ascii="仿宋" w:hAnsi="仿宋" w:eastAsia="仿宋" w:cs="仿宋"/>
          <w:sz w:val="32"/>
          <w:szCs w:val="32"/>
        </w:rPr>
        <w:t xml:space="preserve">环境秩序。 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" w:eastAsia="zh-CN"/>
        </w:rPr>
        <w:t>四</w:t>
      </w: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)在群众服务上积极努力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进一步强化投诉热线接处制度，对上级交办或转办的信访案件和每一个群众投诉，无论大事小事，应按照实事求是的原则认真调查，妥善处理；对群众来人来电来函的信访问题，应详细记录，事后及时联系反馈，并做到“五个一”，即一句热情问候，一杯暖心开水，一把椅子相让，一心排难解忧，一声再见相送。避免重复信访或恶性群访事件，实现每年信访案件“零”增量的目标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" w:eastAsia="zh-CN"/>
        </w:rPr>
        <w:t>五</w:t>
      </w: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)在队伍建设上夯实责任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进一步整合现有执法人员，协调执法力量，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继续加强网格管理，</w:t>
      </w:r>
      <w:r>
        <w:rPr>
          <w:rFonts w:hint="eastAsia" w:ascii="仿宋" w:hAnsi="仿宋" w:eastAsia="仿宋" w:cs="仿宋"/>
          <w:sz w:val="32"/>
          <w:szCs w:val="32"/>
        </w:rPr>
        <w:t>为创造良好市容环境秩序提供强有力的勤务组织基础，发挥队伍整体合力，提高执法效能，推动队伍建设水平和执法工作能力扎实稳步提高。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2022年12月7日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OTkyMTNmOWNkOGQxMGRmODcyMjU0NTE2OGMxYTYifQ=="/>
  </w:docVars>
  <w:rsids>
    <w:rsidRoot w:val="00000000"/>
    <w:rsid w:val="0120039A"/>
    <w:rsid w:val="053F4EE0"/>
    <w:rsid w:val="056A3062"/>
    <w:rsid w:val="09FE0C04"/>
    <w:rsid w:val="0A9C65DA"/>
    <w:rsid w:val="0BE47BB0"/>
    <w:rsid w:val="0D0F7651"/>
    <w:rsid w:val="0EF240C1"/>
    <w:rsid w:val="0F063B53"/>
    <w:rsid w:val="10340523"/>
    <w:rsid w:val="13AA5959"/>
    <w:rsid w:val="15B605E5"/>
    <w:rsid w:val="17BB3EB8"/>
    <w:rsid w:val="1A257CDF"/>
    <w:rsid w:val="1B2604E2"/>
    <w:rsid w:val="1F9A79DA"/>
    <w:rsid w:val="203767C6"/>
    <w:rsid w:val="23827D58"/>
    <w:rsid w:val="2393640A"/>
    <w:rsid w:val="251B2213"/>
    <w:rsid w:val="27A470DC"/>
    <w:rsid w:val="290B259E"/>
    <w:rsid w:val="296E7E0A"/>
    <w:rsid w:val="29FAC84E"/>
    <w:rsid w:val="2C484235"/>
    <w:rsid w:val="2C6B1351"/>
    <w:rsid w:val="348002E4"/>
    <w:rsid w:val="397F0EC8"/>
    <w:rsid w:val="3AEE244B"/>
    <w:rsid w:val="3CE27D8E"/>
    <w:rsid w:val="423A5F76"/>
    <w:rsid w:val="471E3E5F"/>
    <w:rsid w:val="4734568A"/>
    <w:rsid w:val="49064E04"/>
    <w:rsid w:val="4B2D5614"/>
    <w:rsid w:val="4CDB65A8"/>
    <w:rsid w:val="4D73227F"/>
    <w:rsid w:val="50A15F79"/>
    <w:rsid w:val="520A62A5"/>
    <w:rsid w:val="55F7367C"/>
    <w:rsid w:val="56B75990"/>
    <w:rsid w:val="5BE85E7A"/>
    <w:rsid w:val="634B193A"/>
    <w:rsid w:val="657F2944"/>
    <w:rsid w:val="673979A8"/>
    <w:rsid w:val="67E111B1"/>
    <w:rsid w:val="68C62485"/>
    <w:rsid w:val="69074555"/>
    <w:rsid w:val="6A8C2BB5"/>
    <w:rsid w:val="6BC350F9"/>
    <w:rsid w:val="70F97434"/>
    <w:rsid w:val="74980757"/>
    <w:rsid w:val="75EF25F8"/>
    <w:rsid w:val="77020109"/>
    <w:rsid w:val="7BFFC492"/>
    <w:rsid w:val="7CFD743C"/>
    <w:rsid w:val="BF531C4E"/>
    <w:rsid w:val="DF859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4676</Words>
  <Characters>4726</Characters>
  <Paragraphs>33</Paragraphs>
  <TotalTime>20</TotalTime>
  <ScaleCrop>false</ScaleCrop>
  <LinksUpToDate>false</LinksUpToDate>
  <CharactersWithSpaces>4738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2020-04-14T05:19:00Z</dcterms:created>
  <dc:creator>Administrator</dc:creator>
  <cp:lastModifiedBy>Jiang</cp:lastModifiedBy>
  <dcterms:modified xsi:type="dcterms:W3CDTF">2024-04-23T07:02:46Z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a516cd74d58940f0a7e7530d9ff33111</vt:lpwstr>
  </property>
</Properties>
</file>