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rPr>
      </w:pP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-145415</wp:posOffset>
                </wp:positionH>
                <wp:positionV relativeFrom="page">
                  <wp:posOffset>9973310</wp:posOffset>
                </wp:positionV>
                <wp:extent cx="6000750" cy="0"/>
                <wp:effectExtent l="0" t="25400" r="19050" b="25400"/>
                <wp:wrapNone/>
                <wp:docPr id="9" name="直线 24"/>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nThick">
                          <a:solidFill>
                            <a:srgbClr val="FF0000"/>
                          </a:solidFill>
                          <a:round/>
                        </a:ln>
                      </wps:spPr>
                      <wps:bodyPr/>
                    </wps:wsp>
                  </a:graphicData>
                </a:graphic>
              </wp:anchor>
            </w:drawing>
          </mc:Choice>
          <mc:Fallback>
            <w:pict>
              <v:line id="直线 24" o:spid="_x0000_s1026" o:spt="20" style="position:absolute;left:0pt;margin-left:-11.45pt;margin-top:785.3pt;height:0pt;width:472.5pt;mso-position-vertical-relative:page;z-index:251660288;mso-width-relative:page;mso-height-relative:page;" filled="f" stroked="t" coordsize="21600,21600" o:gfxdata="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lEQOvXAAAADQEAAA8AAAAAAAAAAQAgAAAAIgAAAGRycy9k&#10;b3ducmV2LnhtbFBLAQIUABQAAAAIAIdO4kDGwk1nygEAAIIDAAAOAAAAAAAAAAEAIAAAACYBAABk&#10;cnMvZTJvRG9jLnhtbFBLBQYAAAAABgAGAFkBAABiBQAAAAA=&#10;">
                <v:fill on="f" focussize="0,0"/>
                <v:stroke weight="4.5pt" color="#FF0000" linestyle="thinThick" joinstyle="round"/>
                <v:imagedata o:title=""/>
                <o:lock v:ext="edit" aspectratio="f"/>
                <w10:anchorlock/>
              </v:line>
            </w:pict>
          </mc:Fallback>
        </mc:AlternateContent>
      </w: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-152400</wp:posOffset>
                </wp:positionH>
                <wp:positionV relativeFrom="page">
                  <wp:posOffset>1548130</wp:posOffset>
                </wp:positionV>
                <wp:extent cx="6000750" cy="0"/>
                <wp:effectExtent l="0" t="25400" r="19050" b="25400"/>
                <wp:wrapNone/>
                <wp:docPr id="8" name="直线 23"/>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ckThin">
                          <a:solidFill>
                            <a:srgbClr val="FF0000"/>
                          </a:solidFill>
                          <a:round/>
                        </a:ln>
                      </wps:spPr>
                      <wps:bodyPr/>
                    </wps:wsp>
                  </a:graphicData>
                </a:graphic>
              </wp:anchor>
            </w:drawing>
          </mc:Choice>
          <mc:Fallback>
            <w:pict>
              <v:line id="直线 23" o:spid="_x0000_s1026" o:spt="20" style="position:absolute;left:0pt;margin-left:-12pt;margin-top:121.9pt;height:0pt;width:472.5pt;mso-position-vertical-relative:page;z-index:251660288;mso-width-relative:page;mso-height-relative:page;" filled="f" stroked="t" coordsize="21600,21600" o:gfxdata="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TRkV1gAAAAsBAAAPAAAAAAAAAAEAIAAAACIAAABkcnMvZG93&#10;bnJldi54bWxQSwECFAAUAAAACACHTuJAUVmjIMkBAACCAwAADgAAAAAAAAABACAAAAAlAQAAZHJz&#10;L2Uyb0RvYy54bWxQSwUGAAAAAAYABgBZAQAAYAUAAAAA&#10;">
                <v:fill on="f" focussize="0,0"/>
                <v:stroke weight="4.5pt" color="#FF0000" linestyle="thickThin" joinstyle="round"/>
                <v:imagedata o:title=""/>
                <o:lock v:ext="edit" aspectratio="f"/>
                <w10:anchorlock/>
              </v:line>
            </w:pict>
          </mc:Fallback>
        </mc:AlternateContent>
      </w:r>
    </w:p>
    <w:p>
      <w:pPr>
        <w:spacing w:line="560" w:lineRule="exact"/>
        <w:jc w:val="center"/>
        <w:rPr>
          <w:rFonts w:hint="eastAsia" w:ascii="文星仿宋" w:eastAsia="文星仿宋"/>
          <w:sz w:val="18"/>
          <w:szCs w:val="18"/>
        </w:rPr>
      </w:pPr>
      <w:r>
        <w:rPr>
          <w:rFonts w:hint="eastAsia" w:ascii="文星仿宋" w:eastAsia="文星仿宋"/>
          <w:sz w:val="28"/>
          <w:szCs w:val="28"/>
        </w:rPr>
        <w:t xml:space="preserve">                                         </w:t>
      </w:r>
    </w:p>
    <w:p>
      <w:pPr>
        <w:spacing w:line="270" w:lineRule="atLeast"/>
        <w:rPr>
          <w:rFonts w:hint="eastAsia" w:ascii="微软雅黑" w:hAnsi="微软雅黑" w:eastAsia="微软雅黑" w:cs="宋体"/>
          <w:color w:val="000000"/>
          <w:sz w:val="12"/>
          <w:szCs w:val="12"/>
        </w:rPr>
      </w:pPr>
      <w:r>
        <w:rPr>
          <w:rFonts w:hint="eastAsia" w:ascii="文星仿宋" w:eastAsia="文星仿宋"/>
          <w:sz w:val="24"/>
          <w:szCs w:val="24"/>
        </w:rPr>
        <w:t>项目代码：2</w:t>
      </w:r>
      <w:r>
        <w:rPr>
          <w:rFonts w:hint="eastAsia" w:ascii="文星仿宋" w:eastAsia="文星仿宋"/>
          <w:sz w:val="24"/>
          <w:szCs w:val="24"/>
          <w:lang w:val="en-US" w:eastAsia="zh-CN"/>
        </w:rPr>
        <w:t>304</w:t>
      </w:r>
      <w:r>
        <w:rPr>
          <w:rFonts w:hint="eastAsia" w:ascii="文星仿宋" w:eastAsia="文星仿宋"/>
          <w:sz w:val="24"/>
          <w:szCs w:val="24"/>
        </w:rPr>
        <w:t>-120106-89-0</w:t>
      </w:r>
      <w:r>
        <w:rPr>
          <w:rFonts w:hint="eastAsia" w:ascii="文星仿宋" w:eastAsia="文星仿宋"/>
          <w:sz w:val="24"/>
          <w:szCs w:val="24"/>
          <w:lang w:val="en-US" w:eastAsia="zh-CN"/>
        </w:rPr>
        <w:t>1</w:t>
      </w:r>
      <w:r>
        <w:rPr>
          <w:rFonts w:hint="eastAsia" w:ascii="文星仿宋" w:eastAsia="文星仿宋"/>
          <w:sz w:val="24"/>
          <w:szCs w:val="24"/>
        </w:rPr>
        <w:t>-</w:t>
      </w:r>
      <w:r>
        <w:rPr>
          <w:rFonts w:hint="eastAsia" w:ascii="文星仿宋" w:eastAsia="文星仿宋"/>
          <w:sz w:val="24"/>
          <w:szCs w:val="24"/>
          <w:lang w:val="en-US" w:eastAsia="zh-CN"/>
        </w:rPr>
        <w:t>172052</w:t>
      </w:r>
      <w:r>
        <w:rPr>
          <w:rFonts w:hint="eastAsia" w:ascii="微软雅黑" w:hAnsi="微软雅黑" w:eastAsia="微软雅黑" w:cs="宋体"/>
          <w:color w:val="000000"/>
          <w:kern w:val="0"/>
          <w:sz w:val="12"/>
          <w:szCs w:val="12"/>
        </w:rPr>
        <w:t xml:space="preserve">                                       </w:t>
      </w:r>
      <w:r>
        <w:rPr>
          <w:rFonts w:hint="eastAsia" w:ascii="文星仿宋" w:eastAsia="文星仿宋"/>
          <w:sz w:val="24"/>
          <w:szCs w:val="24"/>
        </w:rPr>
        <w:t>津红政务环表</w:t>
      </w:r>
      <w:r>
        <w:rPr>
          <w:rFonts w:hint="eastAsia" w:ascii="文星仿宋" w:eastAsia="文星仿宋"/>
          <w:color w:val="000000"/>
          <w:sz w:val="24"/>
          <w:szCs w:val="24"/>
        </w:rPr>
        <w:t>〔202</w:t>
      </w:r>
      <w:r>
        <w:rPr>
          <w:rFonts w:hint="eastAsia" w:ascii="文星仿宋" w:eastAsia="文星仿宋"/>
          <w:color w:val="000000"/>
          <w:sz w:val="24"/>
          <w:szCs w:val="24"/>
          <w:lang w:val="en-US" w:eastAsia="zh-CN"/>
        </w:rPr>
        <w:t>3</w:t>
      </w:r>
      <w:r>
        <w:rPr>
          <w:rFonts w:hint="eastAsia" w:ascii="文星仿宋" w:eastAsia="文星仿宋"/>
          <w:color w:val="000000"/>
          <w:sz w:val="24"/>
          <w:szCs w:val="24"/>
        </w:rPr>
        <w:t>〕</w:t>
      </w:r>
      <w:r>
        <w:rPr>
          <w:rFonts w:hint="eastAsia" w:ascii="文星仿宋" w:eastAsia="文星仿宋"/>
          <w:color w:val="000000"/>
          <w:sz w:val="24"/>
          <w:szCs w:val="24"/>
          <w:lang w:val="en-US" w:eastAsia="zh-CN"/>
        </w:rPr>
        <w:t>2</w:t>
      </w:r>
      <w:r>
        <w:rPr>
          <w:rFonts w:hint="eastAsia" w:ascii="文星仿宋" w:eastAsia="文星仿宋"/>
          <w:color w:val="000000"/>
          <w:sz w:val="24"/>
          <w:szCs w:val="24"/>
        </w:rPr>
        <w:t>号</w:t>
      </w:r>
    </w:p>
    <w:p>
      <w:pPr>
        <w:spacing w:line="200" w:lineRule="exact"/>
        <w:rPr>
          <w:rFonts w:hint="eastAsia" w:hAnsi="文星标宋" w:eastAsia="文星标宋"/>
          <w:w w:val="95"/>
          <w:sz w:val="18"/>
          <w:szCs w:val="1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eastAsia="zh-CN"/>
        </w:rPr>
      </w:pPr>
      <w:r>
        <w:rPr>
          <w:rFonts w:hint="eastAsia" w:ascii="文星标宋" w:hAnsi="文星标宋" w:eastAsia="文星标宋"/>
          <w:sz w:val="44"/>
          <w:szCs w:val="44"/>
          <w:lang w:val="en-US" w:eastAsia="zh-CN"/>
        </w:rPr>
        <w:t>关于</w:t>
      </w:r>
      <w:r>
        <w:rPr>
          <w:rFonts w:hint="eastAsia" w:ascii="文星标宋" w:hAnsi="文星标宋" w:eastAsia="文星标宋"/>
          <w:sz w:val="44"/>
          <w:szCs w:val="44"/>
          <w:lang w:val="en-US"/>
        </w:rPr>
        <w:t>对</w:t>
      </w:r>
      <w:r>
        <w:rPr>
          <w:rFonts w:hint="eastAsia" w:ascii="文星标宋" w:hAnsi="文星标宋" w:eastAsia="文星标宋"/>
          <w:sz w:val="44"/>
          <w:szCs w:val="44"/>
          <w:lang w:val="en-US" w:eastAsia="zh-CN"/>
        </w:rPr>
        <w:t>天津红桥欢庆路110千伏输变电工程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eastAsia="zh-CN"/>
        </w:rPr>
      </w:pPr>
      <w:r>
        <w:rPr>
          <w:rFonts w:hint="eastAsia" w:ascii="文星标宋" w:hAnsi="文星标宋" w:eastAsia="文星标宋"/>
          <w:sz w:val="44"/>
          <w:szCs w:val="44"/>
          <w:lang w:val="en-US" w:eastAsia="zh-CN"/>
        </w:rPr>
        <w:t>环境影响报告表的审批意见</w:t>
      </w:r>
    </w:p>
    <w:p>
      <w:pPr>
        <w:spacing w:line="240" w:lineRule="exact"/>
        <w:rPr>
          <w:rFonts w:hint="eastAsia" w:hAnsi="文星标宋" w:eastAsia="文星标宋"/>
          <w:sz w:val="44"/>
          <w:szCs w:val="44"/>
          <w:lang w:val="en-US" w:eastAsia="zh-CN"/>
        </w:rPr>
      </w:pPr>
      <w:r>
        <w:rPr>
          <w:rFonts w:eastAsia="文星标宋"/>
          <w:sz w:val="44"/>
          <w:szCs w:val="44"/>
          <w:lang w:val="en-US" w:eastAsia="zh-CN"/>
        </w:rPr>
        <mc:AlternateContent>
          <mc:Choice Requires="wps">
            <w:drawing>
              <wp:anchor distT="0" distB="0" distL="114300" distR="114300" simplePos="0" relativeHeight="251659264" behindDoc="0" locked="1" layoutInCell="1" allowOverlap="1">
                <wp:simplePos x="0" y="0"/>
                <wp:positionH relativeFrom="column">
                  <wp:posOffset>57150</wp:posOffset>
                </wp:positionH>
                <wp:positionV relativeFrom="page">
                  <wp:posOffset>1043940</wp:posOffset>
                </wp:positionV>
                <wp:extent cx="5600700" cy="735330"/>
                <wp:effectExtent l="0" t="0" r="0" b="0"/>
                <wp:wrapNone/>
                <wp:docPr id="7" name="文本框 20"/>
                <wp:cNvGraphicFramePr/>
                <a:graphic xmlns:a="http://schemas.openxmlformats.org/drawingml/2006/main">
                  <a:graphicData uri="http://schemas.microsoft.com/office/word/2010/wordprocessingShape">
                    <wps:wsp>
                      <wps:cNvSpPr txBox="1"/>
                      <wps:spPr bwMode="auto">
                        <a:xfrm>
                          <a:off x="0" y="0"/>
                          <a:ext cx="5600700" cy="735330"/>
                        </a:xfrm>
                        <a:prstGeom prst="rect">
                          <a:avLst/>
                        </a:prstGeom>
                        <a:noFill/>
                        <a:ln>
                          <a:noFill/>
                        </a:ln>
                      </wps:spPr>
                      <wps:txbx>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wps:txbx>
                      <wps:bodyPr rot="0" vert="horz" wrap="square" lIns="0" tIns="0" rIns="0" bIns="0" anchor="t" anchorCtr="0" upright="1">
                        <a:noAutofit/>
                      </wps:bodyPr>
                    </wps:wsp>
                  </a:graphicData>
                </a:graphic>
              </wp:anchor>
            </w:drawing>
          </mc:Choice>
          <mc:Fallback>
            <w:pict>
              <v:shape id="文本框 20" o:spid="_x0000_s1026" o:spt="202" type="#_x0000_t202" style="position:absolute;left:0pt;margin-left:4.5pt;margin-top:82.2pt;height:57.9pt;width:441pt;mso-position-vertical-relative:page;z-index:251659264;mso-width-relative:page;mso-height-relative:page;" filled="f" stroked="f" coordsize="21600,21600" o:gfxdata="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Gt3tgAAAAJAQAADwAAAAAAAAABACAAAAAiAAAAZHJzL2Rvd25yZXYueG1sUEsBAhQA&#10;FAAAAAgAh07iQGQzUqDyAQAA1gMAAA4AAAAAAAAAAQAgAAAAJwEAAGRycy9lMm9Eb2MueG1sUEsF&#10;BgAAAAAGAAYAWQEAAIsFAAAAAA==&#10;">
                <v:fill on="f" focussize="0,0"/>
                <v:stroke on="f"/>
                <v:imagedata o:title=""/>
                <o:lock v:ext="edit" aspectratio="f"/>
                <v:textbox inset="0mm,0mm,0mm,0mm">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v:textbox>
                <w10:anchorlock/>
              </v:shape>
            </w:pict>
          </mc:Fallback>
        </mc:AlternateContent>
      </w:r>
    </w:p>
    <w:p>
      <w:pPr>
        <w:rPr>
          <w:rFonts w:hint="eastAsia" w:ascii="文星仿宋" w:eastAsia="文星仿宋"/>
          <w:sz w:val="24"/>
          <w:szCs w:val="24"/>
        </w:rPr>
      </w:pPr>
      <w:r>
        <w:rPr>
          <w:rFonts w:hint="eastAsia" w:ascii="文星仿宋" w:eastAsia="文星仿宋"/>
          <w:sz w:val="24"/>
          <w:szCs w:val="24"/>
          <w:lang w:val="en-US" w:eastAsia="zh-CN"/>
        </w:rPr>
        <w:t>国网天津市电力公司城西供电分公司</w:t>
      </w:r>
      <w:r>
        <w:rPr>
          <w:rFonts w:hint="eastAsia" w:ascii="文星仿宋" w:eastAsia="文星仿宋"/>
          <w:sz w:val="24"/>
          <w:szCs w:val="24"/>
        </w:rPr>
        <w:t>：</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你公司提供的《建设项目环境影响报告表》等材料收悉，经研究，现批复如下：</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一、项目概况：</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国网天津市电力公司城西供电分公司计划投资12472万元建设天津红桥欢庆路110千伏输变电工程，主要建设内容包括新建欢庆路110千伏变电站1座，最终规模主变容量为3</w:t>
      </w:r>
      <w:r>
        <w:rPr>
          <w:rFonts w:hint="eastAsia" w:cs="宋体"/>
          <w:kern w:val="0"/>
          <w:sz w:val="24"/>
        </w:rPr>
        <w:t>×</w:t>
      </w:r>
      <w:r>
        <w:rPr>
          <w:rFonts w:hint="eastAsia" w:ascii="文星仿宋" w:hAnsi="Times New Roman" w:eastAsia="文星仿宋" w:cs="Times New Roman"/>
          <w:sz w:val="24"/>
          <w:szCs w:val="24"/>
          <w:lang w:val="en-US" w:eastAsia="zh-CN"/>
        </w:rPr>
        <w:t>50MVA，本期规模主变容量为2</w:t>
      </w:r>
      <w:r>
        <w:rPr>
          <w:rFonts w:hint="eastAsia" w:cs="宋体"/>
          <w:kern w:val="0"/>
          <w:sz w:val="24"/>
        </w:rPr>
        <w:t>×</w:t>
      </w:r>
      <w:r>
        <w:rPr>
          <w:rFonts w:hint="eastAsia" w:ascii="文星仿宋" w:hAnsi="Times New Roman" w:eastAsia="文星仿宋" w:cs="Times New Roman"/>
          <w:sz w:val="24"/>
          <w:szCs w:val="24"/>
          <w:lang w:val="en-US" w:eastAsia="zh-CN"/>
        </w:rPr>
        <w:t>50MVA，电压等级110/10kV；新建双回110kV 电缆线路路径总长约2.8km，自勤俭道220kV变电站至新建欢庆路110千伏变电站，新设15+3孔排管1.6km，依托现状排管1.2km，新建工井16座，依托现状工井10座。</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项目符合国家产业政策、地区规划等要求。2023</w:t>
      </w:r>
      <w:r>
        <w:rPr>
          <w:rFonts w:hint="eastAsia" w:ascii="文星仿宋" w:hAnsi="Times New Roman" w:eastAsia="文星仿宋" w:cs="Times New Roman"/>
          <w:sz w:val="24"/>
          <w:szCs w:val="24"/>
          <w:lang w:val="en-US" w:eastAsia="zh-CN"/>
        </w:rPr>
        <w:t>年10</w:t>
      </w:r>
      <w:r>
        <w:rPr>
          <w:rFonts w:hint="eastAsia" w:ascii="文星仿宋" w:hAnsi="Times New Roman" w:eastAsia="文星仿宋" w:cs="Times New Roman"/>
          <w:sz w:val="24"/>
          <w:szCs w:val="24"/>
          <w:lang w:val="en-US" w:eastAsia="zh-CN"/>
        </w:rPr>
        <w:t>月12</w:t>
      </w:r>
      <w:r>
        <w:rPr>
          <w:rFonts w:hint="eastAsia" w:ascii="文星仿宋" w:hAnsi="Times New Roman" w:eastAsia="文星仿宋" w:cs="Times New Roman"/>
          <w:sz w:val="24"/>
          <w:szCs w:val="24"/>
          <w:lang w:val="en-US" w:eastAsia="zh-CN"/>
        </w:rPr>
        <w:t>日至2023</w:t>
      </w:r>
      <w:r>
        <w:rPr>
          <w:rFonts w:hint="eastAsia" w:ascii="文星仿宋" w:hAnsi="Times New Roman" w:eastAsia="文星仿宋" w:cs="Times New Roman"/>
          <w:sz w:val="24"/>
          <w:szCs w:val="24"/>
          <w:lang w:val="en-US" w:eastAsia="zh-CN"/>
        </w:rPr>
        <w:t>年10</w:t>
      </w:r>
      <w:r>
        <w:rPr>
          <w:rFonts w:hint="eastAsia" w:ascii="文星仿宋" w:hAnsi="Times New Roman" w:eastAsia="文星仿宋" w:cs="Times New Roman"/>
          <w:sz w:val="24"/>
          <w:szCs w:val="24"/>
          <w:lang w:val="en-US" w:eastAsia="zh-CN"/>
        </w:rPr>
        <w:t>月18</w:t>
      </w:r>
      <w:r>
        <w:rPr>
          <w:rFonts w:hint="eastAsia" w:ascii="文星仿宋" w:hAnsi="Times New Roman" w:eastAsia="文星仿宋" w:cs="Times New Roman"/>
          <w:sz w:val="24"/>
          <w:szCs w:val="24"/>
          <w:lang w:val="en-US" w:eastAsia="zh-CN"/>
        </w:rPr>
        <w:t>日，我办将该项目环境影响报告表全本在红桥政务网上进行了公示。在你公司确保项目环境影响报告表中提出的各项环保措施落实的前提下，我办同意你公司按照环境影响报告表中所列建设项目的性质、规模、地点、采取的环境保护措施进行项目建设。</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二、</w:t>
      </w:r>
      <w:r>
        <w:rPr>
          <w:rFonts w:hint="eastAsia" w:ascii="文星仿宋" w:hAnsi="Times New Roman" w:eastAsia="文星仿宋" w:cs="Times New Roman"/>
          <w:sz w:val="24"/>
          <w:szCs w:val="24"/>
          <w:lang w:val="en-US" w:eastAsia="zh-CN"/>
        </w:rPr>
        <w:t>项目建设和运营过程中应对照建设项目环境影响报告表，认真落实各项污染防治措施，并重点做好以下工作：</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1.生态环境保护措施</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项目运营期对生态环境保护措施主要为项目投入使用后植被恢复和管护，确保林、草的成活率、保存率、生长情况及覆盖度。输电线路运行维护期间，维修及巡检人员对周边地表植被的扰动。项目线路较短，沿线植被主要为道路绿化带，通过规范巡检人员行为，合理选择巡检期。</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2.电磁环境保护措施：项目变电站采取户内布置，使用设计合理的绝缘子和保护装置，合理布置高压设备；站内保持良好接地等措施，基本不会对电磁环境产生影响。输电线路全部为地埋电缆敷设形式，通过选择符合国家标准的导线，合理设置电缆埋深及覆土厚度控制运行期电磁环境影响；同时施工过程中应规范穿缆过程中的施工工艺，减少对电缆线材最外侧绝缘层的损伤，将运营期电磁环境影响降至最低。</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3.运营期噪声保护措施：项目运营期变电站主要噪声源为变压器、散热器风机等设备，经采取相应的减振降噪、建筑隔声、距离衰减等措施。</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4.环境风险防范措施：项目变电站运营期潜在的环境风险为运行过程中变压器泄漏产生的变压器油，如不及时处置会对环境产生影响。风险防范措施具体如下：</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（1）变电站设置事故油池，应定期对事故油池的完好情况进行检查，确保无渗漏、无溢流。</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（2）运行过程或检修过程中产生的废变压器油、废蓄电池</w:t>
      </w:r>
      <w:r>
        <w:rPr>
          <w:rFonts w:hint="eastAsia" w:ascii="文星仿宋" w:hAnsi="Times New Roman" w:eastAsia="文星仿宋" w:cs="Times New Roman"/>
          <w:sz w:val="24"/>
          <w:szCs w:val="24"/>
          <w:lang w:val="en-US" w:eastAsia="zh-CN"/>
        </w:rPr>
        <w:t>作为危险废物交由有相应处理资质的单位处置，严禁随意丢弃。</w:t>
      </w:r>
    </w:p>
    <w:p>
      <w:pPr>
        <w:ind w:firstLine="472" w:firstLineChars="200"/>
        <w:rPr>
          <w:rFonts w:hint="eastAsia" w:ascii="文星仿宋" w:hAnsi="Times New Roman" w:eastAsia="文星仿宋" w:cs="Times New Roman"/>
          <w:color w:val="0000FF"/>
          <w:sz w:val="24"/>
          <w:szCs w:val="24"/>
          <w:highlight w:val="yellow"/>
          <w:lang w:val="en-US" w:eastAsia="zh-CN"/>
        </w:rPr>
      </w:pPr>
      <w:r>
        <w:rPr>
          <w:rFonts w:hint="eastAsia" w:ascii="文星仿宋" w:hAnsi="Times New Roman" w:eastAsia="文星仿宋" w:cs="Times New Roman"/>
          <w:sz w:val="24"/>
          <w:szCs w:val="24"/>
          <w:lang w:val="en-US" w:eastAsia="zh-CN"/>
        </w:rPr>
        <w:t>（3）运行期做好环境保护设施的维护和运行管理，加强巡查和检查。</w:t>
      </w:r>
      <w:bookmarkStart w:id="0" w:name="_GoBack"/>
      <w:bookmarkEnd w:id="0"/>
    </w:p>
    <w:p>
      <w:pPr>
        <w:ind w:firstLine="472" w:firstLineChars="200"/>
        <w:rPr>
          <w:rFonts w:hint="eastAsia" w:ascii="文星仿宋" w:eastAsia="文星仿宋"/>
          <w:sz w:val="24"/>
          <w:szCs w:val="24"/>
          <w:lang w:val="en-GB" w:eastAsia="zh-CN"/>
        </w:rPr>
      </w:pPr>
      <w:r>
        <w:rPr>
          <w:rFonts w:hint="eastAsia" w:ascii="文星仿宋" w:hAnsi="Times New Roman" w:eastAsia="文星仿宋" w:cs="Times New Roman"/>
          <w:sz w:val="24"/>
          <w:szCs w:val="24"/>
          <w:lang w:val="en-GB" w:eastAsia="zh-CN"/>
        </w:rPr>
        <w:t>三、项目需要配套建设的环境保护</w:t>
      </w:r>
      <w:r>
        <w:rPr>
          <w:rFonts w:hint="eastAsia" w:ascii="文星仿宋" w:eastAsia="文星仿宋"/>
          <w:sz w:val="24"/>
          <w:szCs w:val="24"/>
          <w:lang w:val="en-GB" w:eastAsia="zh-CN"/>
        </w:rPr>
        <w:t>设施，必须与主体工程同时设计、同时施工、同时投产使用。</w:t>
      </w:r>
    </w:p>
    <w:p>
      <w:pPr>
        <w:ind w:firstLine="472" w:firstLineChars="200"/>
        <w:rPr>
          <w:rFonts w:hint="eastAsia" w:ascii="文星仿宋" w:eastAsia="文星仿宋"/>
          <w:sz w:val="24"/>
          <w:szCs w:val="24"/>
          <w:lang w:val="en-GB" w:eastAsia="zh-CN"/>
        </w:rPr>
      </w:pPr>
      <w:r>
        <w:rPr>
          <w:rFonts w:hint="eastAsia" w:ascii="文星仿宋" w:eastAsia="文星仿宋"/>
          <w:sz w:val="24"/>
          <w:szCs w:val="24"/>
          <w:lang w:val="en-GB" w:eastAsia="zh-CN"/>
        </w:rPr>
        <w:t>四、加强施工管理，强化责任意识，建立健全相应的环境管理制度，制定事故应急预案，落实环境风险防范措施，确保项目施工期和运营期的环境安全。加强公众沟通和科普宣传，及时解决公众提出的合理环境诉求，及时公开项目建设与环境保护信息，主动接受社会监督。</w:t>
      </w:r>
    </w:p>
    <w:p>
      <w:pPr>
        <w:ind w:firstLine="472" w:firstLineChars="200"/>
        <w:rPr>
          <w:rFonts w:hint="eastAsia" w:ascii="文星仿宋" w:eastAsia="文星仿宋"/>
          <w:sz w:val="24"/>
          <w:szCs w:val="24"/>
          <w:lang w:val="en-GB" w:eastAsia="zh-CN"/>
        </w:rPr>
      </w:pPr>
      <w:r>
        <w:rPr>
          <w:rFonts w:hint="eastAsia" w:ascii="文星仿宋" w:eastAsia="文星仿宋"/>
          <w:sz w:val="24"/>
          <w:szCs w:val="24"/>
          <w:lang w:val="en-GB" w:eastAsia="zh-CN"/>
        </w:rPr>
        <w:t>五、该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办重新审核。</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GB" w:eastAsia="zh-CN"/>
        </w:rPr>
        <w:t>六、项目竣工后，你</w:t>
      </w:r>
      <w:r>
        <w:rPr>
          <w:rFonts w:hint="eastAsia" w:ascii="文星仿宋" w:hAnsi="Times New Roman" w:eastAsia="文星仿宋" w:cs="Times New Roman"/>
          <w:sz w:val="24"/>
          <w:szCs w:val="24"/>
          <w:lang w:val="en-US" w:eastAsia="zh-CN"/>
        </w:rPr>
        <w:t>公司</w:t>
      </w:r>
      <w:r>
        <w:rPr>
          <w:rFonts w:hint="eastAsia" w:ascii="文星仿宋" w:hAnsi="Times New Roman" w:eastAsia="文星仿宋" w:cs="Times New Roman"/>
          <w:sz w:val="24"/>
          <w:szCs w:val="24"/>
          <w:lang w:val="en-GB" w:eastAsia="zh-CN"/>
        </w:rPr>
        <w:t>应当按照国务院生态环境主管部门规定的标准和程序开展竣工环境保护验收工作，经验收合格，项目方可投入生产。</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GB" w:eastAsia="zh-CN"/>
        </w:rPr>
        <w:t>七、执行主要环境标准：</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1.</w:t>
      </w:r>
      <w:r>
        <w:rPr>
          <w:rFonts w:hint="eastAsia" w:ascii="文星仿宋" w:hAnsi="Times New Roman" w:eastAsia="文星仿宋" w:cs="Times New Roman"/>
          <w:sz w:val="24"/>
          <w:szCs w:val="24"/>
          <w:lang w:val="en-GB" w:eastAsia="zh-CN"/>
        </w:rPr>
        <w:t>《环境空气质量标准》（GB3095-2012）二级及修改单</w:t>
      </w:r>
    </w:p>
    <w:p>
      <w:pPr>
        <w:ind w:firstLine="472" w:firstLineChars="200"/>
        <w:rPr>
          <w:rFonts w:hint="default"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2.</w:t>
      </w:r>
      <w:r>
        <w:rPr>
          <w:rFonts w:hint="eastAsia" w:ascii="文星仿宋" w:hAnsi="Times New Roman" w:eastAsia="文星仿宋" w:cs="Times New Roman"/>
          <w:sz w:val="24"/>
          <w:szCs w:val="24"/>
          <w:lang w:val="en-GB" w:eastAsia="zh-CN"/>
        </w:rPr>
        <w:t>《声环境质量标准》（GB3096-2008）（2类、</w:t>
      </w:r>
      <w:r>
        <w:rPr>
          <w:rFonts w:hint="eastAsia" w:ascii="文星仿宋" w:hAnsi="Times New Roman" w:eastAsia="文星仿宋" w:cs="Times New Roman"/>
          <w:sz w:val="24"/>
          <w:szCs w:val="24"/>
          <w:lang w:val="en-US" w:eastAsia="zh-CN"/>
        </w:rPr>
        <w:t>4a类）</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US" w:eastAsia="zh-CN"/>
        </w:rPr>
        <w:t>3.</w:t>
      </w:r>
      <w:r>
        <w:rPr>
          <w:rFonts w:hint="eastAsia" w:ascii="文星仿宋" w:hAnsi="Times New Roman" w:eastAsia="文星仿宋" w:cs="Times New Roman"/>
          <w:sz w:val="24"/>
          <w:szCs w:val="24"/>
          <w:lang w:val="en-GB" w:eastAsia="zh-CN"/>
        </w:rPr>
        <w:t>《电磁环境控制限值》（GB8702-2014）</w:t>
      </w:r>
    </w:p>
    <w:p>
      <w:pPr>
        <w:ind w:firstLine="472" w:firstLineChars="200"/>
        <w:rPr>
          <w:rFonts w:hint="eastAsia" w:ascii="文星仿宋" w:hAnsi="Times New Roman" w:eastAsia="文星仿宋" w:cs="Times New Roman"/>
          <w:sz w:val="24"/>
          <w:szCs w:val="24"/>
          <w:lang w:val="en-GB" w:eastAsia="zh-CN"/>
        </w:rPr>
      </w:pPr>
      <w:r>
        <w:rPr>
          <w:rFonts w:hint="eastAsia" w:ascii="文星仿宋" w:hAnsi="Times New Roman" w:eastAsia="文星仿宋" w:cs="Times New Roman"/>
          <w:sz w:val="24"/>
          <w:szCs w:val="24"/>
          <w:lang w:val="en-US" w:eastAsia="zh-CN"/>
        </w:rPr>
        <w:t>4.</w:t>
      </w:r>
      <w:r>
        <w:rPr>
          <w:rFonts w:hint="eastAsia" w:ascii="文星仿宋" w:hAnsi="Times New Roman" w:eastAsia="文星仿宋" w:cs="Times New Roman"/>
          <w:sz w:val="24"/>
          <w:szCs w:val="24"/>
          <w:lang w:val="en-GB" w:eastAsia="zh-CN"/>
        </w:rPr>
        <w:t>《建筑施工场界环境噪声排放标准》（</w:t>
      </w:r>
      <w:r>
        <w:rPr>
          <w:rFonts w:hint="eastAsia" w:ascii="文星仿宋" w:hAnsi="Times New Roman" w:eastAsia="文星仿宋" w:cs="Times New Roman"/>
          <w:sz w:val="24"/>
          <w:szCs w:val="24"/>
          <w:lang w:val="en-GB" w:eastAsia="zh-CN"/>
        </w:rPr>
        <w:t>GB12523-2011）</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5.</w:t>
      </w:r>
      <w:r>
        <w:rPr>
          <w:rFonts w:hint="eastAsia" w:ascii="文星仿宋" w:hAnsi="Times New Roman" w:eastAsia="文星仿宋" w:cs="Times New Roman"/>
          <w:sz w:val="24"/>
          <w:szCs w:val="24"/>
          <w:lang w:val="en-GB" w:eastAsia="zh-CN"/>
        </w:rPr>
        <w:t>《工业企业厂界环境噪声排放标准》</w:t>
      </w:r>
      <w:r>
        <w:rPr>
          <w:rFonts w:hint="eastAsia" w:ascii="文星仿宋" w:hAnsi="Times New Roman" w:eastAsia="文星仿宋" w:cs="Times New Roman"/>
          <w:sz w:val="24"/>
          <w:szCs w:val="24"/>
          <w:lang w:val="en-GB" w:eastAsia="zh-CN"/>
        </w:rPr>
        <w:t>（GB12348-2008）2类</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6.</w:t>
      </w:r>
      <w:r>
        <w:rPr>
          <w:rFonts w:hint="eastAsia" w:ascii="文星仿宋" w:hAnsi="Times New Roman" w:eastAsia="文星仿宋" w:cs="Times New Roman"/>
          <w:sz w:val="24"/>
          <w:szCs w:val="24"/>
          <w:lang w:val="en-GB" w:eastAsia="zh-CN"/>
        </w:rPr>
        <w:t>《危废收集、贮存、运输技术规范》（HJ 2025-2012）</w:t>
      </w:r>
    </w:p>
    <w:p>
      <w:pPr>
        <w:ind w:firstLine="472" w:firstLineChars="200"/>
        <w:rPr>
          <w:rFonts w:hint="eastAsia" w:ascii="文星仿宋" w:hAnsi="Times New Roman" w:eastAsia="文星仿宋" w:cs="Times New Roman"/>
          <w:sz w:val="24"/>
          <w:szCs w:val="24"/>
          <w:lang w:val="en-US" w:eastAsia="zh-CN"/>
        </w:rPr>
      </w:pPr>
      <w:r>
        <w:rPr>
          <w:rFonts w:hint="eastAsia" w:ascii="文星仿宋" w:hAnsi="Times New Roman" w:eastAsia="文星仿宋" w:cs="Times New Roman"/>
          <w:sz w:val="24"/>
          <w:szCs w:val="24"/>
          <w:lang w:val="en-US" w:eastAsia="zh-CN"/>
        </w:rPr>
        <w:t>7.《</w:t>
      </w:r>
      <w:r>
        <w:rPr>
          <w:rFonts w:hint="eastAsia" w:ascii="文星仿宋" w:hAnsi="Times New Roman" w:eastAsia="文星仿宋" w:cs="Times New Roman"/>
          <w:sz w:val="24"/>
          <w:szCs w:val="24"/>
          <w:lang w:val="en-GB" w:eastAsia="zh-CN"/>
        </w:rPr>
        <w:t>危险废物识别标志设置技术规范》（HJ 1276-2022）</w:t>
      </w:r>
    </w:p>
    <w:p>
      <w:pPr>
        <w:ind w:firstLine="472" w:firstLineChars="200"/>
        <w:rPr>
          <w:rFonts w:hint="eastAsia" w:ascii="文星仿宋" w:hAnsi="Times New Roman" w:eastAsia="文星仿宋" w:cs="Times New Roman"/>
          <w:sz w:val="24"/>
          <w:szCs w:val="24"/>
          <w:lang w:val="en-GB" w:eastAsia="zh-CN"/>
        </w:rPr>
      </w:pPr>
      <w:r>
        <w:rPr>
          <w:rFonts w:hint="eastAsia" w:ascii="文星仿宋" w:eastAsia="文星仿宋" w:cs="Times New Roman"/>
          <w:sz w:val="24"/>
          <w:szCs w:val="24"/>
          <w:lang w:val="en-US" w:eastAsia="zh-CN"/>
        </w:rPr>
        <w:t>8.</w:t>
      </w:r>
      <w:r>
        <w:rPr>
          <w:rFonts w:hint="eastAsia" w:ascii="文星仿宋" w:hAnsi="Times New Roman" w:eastAsia="文星仿宋" w:cs="Times New Roman"/>
          <w:sz w:val="24"/>
          <w:szCs w:val="24"/>
          <w:lang w:val="en-GB" w:eastAsia="zh-CN"/>
        </w:rPr>
        <w:t>《天津市生活垃圾管理条例》</w:t>
      </w:r>
    </w:p>
    <w:p>
      <w:pPr>
        <w:ind w:firstLine="472" w:firstLineChars="200"/>
        <w:rPr>
          <w:rFonts w:hint="eastAsia" w:ascii="文星仿宋" w:eastAsia="文星仿宋"/>
          <w:sz w:val="24"/>
          <w:szCs w:val="24"/>
        </w:rPr>
      </w:pPr>
      <w:r>
        <w:rPr>
          <w:rFonts w:hint="eastAsia" w:ascii="文星仿宋" w:eastAsia="文星仿宋" w:cs="Times New Roman"/>
          <w:sz w:val="24"/>
          <w:szCs w:val="24"/>
          <w:lang w:val="en-US" w:eastAsia="zh-CN"/>
        </w:rPr>
        <w:t>9.</w:t>
      </w:r>
      <w:r>
        <w:rPr>
          <w:rFonts w:hint="eastAsia" w:ascii="文星仿宋" w:hAnsi="Times New Roman" w:eastAsia="文星仿宋" w:cs="Times New Roman"/>
          <w:sz w:val="24"/>
          <w:szCs w:val="24"/>
          <w:lang w:val="en-GB" w:eastAsia="zh-CN"/>
        </w:rPr>
        <w:t>《天津市生活废弃物管理规定》</w:t>
      </w:r>
    </w:p>
    <w:p>
      <w:pPr>
        <w:rPr>
          <w:rFonts w:hint="eastAsia" w:ascii="文星仿宋" w:eastAsia="文星仿宋"/>
          <w:sz w:val="24"/>
          <w:szCs w:val="24"/>
        </w:rPr>
      </w:pPr>
    </w:p>
    <w:p>
      <w:pPr>
        <w:rPr>
          <w:rFonts w:hint="eastAsia" w:ascii="文星仿宋" w:eastAsia="文星仿宋"/>
          <w:sz w:val="28"/>
          <w:szCs w:val="28"/>
        </w:rPr>
      </w:pPr>
      <w:r>
        <w:rPr>
          <w:rFonts w:hint="eastAsia" w:ascii="文星仿宋" w:eastAsia="文星仿宋"/>
          <w:sz w:val="24"/>
          <w:szCs w:val="24"/>
        </w:rPr>
        <w:t xml:space="preserve">                                      </w:t>
      </w:r>
      <w:r>
        <w:rPr>
          <w:rFonts w:hint="eastAsia" w:ascii="文星仿宋" w:eastAsia="文星仿宋"/>
          <w:sz w:val="24"/>
          <w:szCs w:val="24"/>
          <w:lang w:val="en-US" w:eastAsia="zh-CN"/>
        </w:rPr>
        <w:t xml:space="preserve">    </w:t>
      </w:r>
      <w:r>
        <w:rPr>
          <w:rFonts w:hint="eastAsia" w:ascii="文星仿宋" w:eastAsia="文星仿宋"/>
          <w:sz w:val="24"/>
          <w:szCs w:val="24"/>
        </w:rPr>
        <w:t xml:space="preserve"> </w:t>
      </w:r>
      <w:r>
        <w:rPr>
          <w:rFonts w:hint="eastAsia" w:ascii="文星仿宋" w:eastAsia="文星仿宋"/>
          <w:sz w:val="24"/>
          <w:szCs w:val="24"/>
          <w:lang w:val="en-US" w:eastAsia="zh-CN"/>
        </w:rPr>
        <w:t xml:space="preserve">        </w:t>
      </w:r>
      <w:r>
        <w:rPr>
          <w:rFonts w:hint="eastAsia" w:ascii="文星仿宋" w:eastAsia="文星仿宋"/>
          <w:sz w:val="24"/>
          <w:szCs w:val="24"/>
        </w:rPr>
        <w:t xml:space="preserve"> 202</w:t>
      </w:r>
      <w:r>
        <w:rPr>
          <w:rFonts w:hint="eastAsia" w:ascii="文星仿宋" w:eastAsia="文星仿宋"/>
          <w:sz w:val="24"/>
          <w:szCs w:val="24"/>
          <w:lang w:val="en-US" w:eastAsia="zh-CN"/>
        </w:rPr>
        <w:t>3</w:t>
      </w:r>
      <w:r>
        <w:rPr>
          <w:rFonts w:hint="eastAsia" w:ascii="文星仿宋" w:eastAsia="文星仿宋"/>
          <w:sz w:val="24"/>
          <w:szCs w:val="24"/>
        </w:rPr>
        <w:t>年</w:t>
      </w:r>
      <w:r>
        <w:rPr>
          <w:rFonts w:hint="eastAsia" w:ascii="文星仿宋" w:eastAsia="文星仿宋"/>
          <w:sz w:val="24"/>
          <w:szCs w:val="24"/>
          <w:lang w:val="en-US" w:eastAsia="zh-CN"/>
        </w:rPr>
        <w:t>11</w:t>
      </w:r>
      <w:r>
        <w:rPr>
          <w:rFonts w:hint="eastAsia" w:ascii="文星仿宋" w:eastAsia="文星仿宋"/>
          <w:sz w:val="24"/>
          <w:szCs w:val="24"/>
        </w:rPr>
        <w:t>月</w:t>
      </w:r>
      <w:r>
        <w:rPr>
          <w:rFonts w:hint="eastAsia" w:ascii="文星仿宋" w:eastAsia="文星仿宋"/>
          <w:sz w:val="24"/>
          <w:szCs w:val="24"/>
          <w:lang w:val="en-US" w:eastAsia="zh-CN"/>
        </w:rPr>
        <w:t>5</w:t>
      </w:r>
      <w:r>
        <w:rPr>
          <w:rFonts w:hint="eastAsia" w:ascii="文星仿宋" w:eastAsia="文星仿宋"/>
          <w:sz w:val="24"/>
          <w:szCs w:val="24"/>
        </w:rPr>
        <w:t>日</w:t>
      </w:r>
    </w:p>
    <w:sectPr>
      <w:footerReference r:id="rId3" w:type="default"/>
      <w:footerReference r:id="rId4" w:type="even"/>
      <w:pgSz w:w="11906" w:h="16838"/>
      <w:pgMar w:top="1418" w:right="1474" w:bottom="1474" w:left="1418"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20B0604020202020204"/>
    <w:charset w:val="86"/>
    <w:family w:val="script"/>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panose1 w:val="0201060900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ight="320" w:rightChars="100"/>
      <w:rPr>
        <w:rStyle w:val="21"/>
        <w:rFonts w:ascii="宋体"/>
        <w:b/>
        <w:bCs/>
        <w:sz w:val="28"/>
      </w:rPr>
    </w:pPr>
    <w:r>
      <w:rPr>
        <w:rStyle w:val="21"/>
        <w:rFonts w:hint="eastAsia"/>
        <w:sz w:val="28"/>
      </w:rPr>
      <w:t>—</w:t>
    </w:r>
    <w:r>
      <w:rPr>
        <w:rStyle w:val="21"/>
        <w:sz w:val="28"/>
      </w:rPr>
      <w:t xml:space="preserve"> </w:t>
    </w:r>
    <w:r>
      <w:rPr>
        <w:sz w:val="28"/>
      </w:rPr>
      <w:fldChar w:fldCharType="begin"/>
    </w:r>
    <w:r>
      <w:rPr>
        <w:rStyle w:val="21"/>
        <w:sz w:val="28"/>
      </w:rPr>
      <w:instrText xml:space="preserve">PAGE  </w:instrText>
    </w:r>
    <w:r>
      <w:rPr>
        <w:sz w:val="28"/>
      </w:rPr>
      <w:fldChar w:fldCharType="separate"/>
    </w:r>
    <w:r>
      <w:rPr>
        <w:rStyle w:val="21"/>
        <w:sz w:val="28"/>
        <w:lang w:val="en-US" w:eastAsia="zh-CN"/>
      </w:rPr>
      <w:t>4</w:t>
    </w:r>
    <w:r>
      <w:rPr>
        <w:sz w:val="28"/>
      </w:rPr>
      <w:fldChar w:fldCharType="end"/>
    </w:r>
    <w:r>
      <w:rPr>
        <w:rStyle w:val="21"/>
        <w:sz w:val="28"/>
      </w:rPr>
      <w:t xml:space="preserve"> </w:t>
    </w:r>
    <w:r>
      <w:rPr>
        <w:rStyle w:val="21"/>
        <w:rFonts w:hint="eastAsia"/>
        <w:sz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separate"/>
    </w:r>
    <w:r>
      <w:rPr>
        <w:rStyle w:val="21"/>
        <w:lang w:val="en-US" w:eastAsia="zh-CN"/>
      </w:rPr>
      <w:t>1</w:t>
    </w:r>
    <w: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MjdiMzZlMWExZDk3NWRiYjQ2ZmUzMTA4Mjk1MGIifQ=="/>
  </w:docVars>
  <w:rsids>
    <w:rsidRoot w:val="00AA4134"/>
    <w:rsid w:val="000132CB"/>
    <w:rsid w:val="00022CF0"/>
    <w:rsid w:val="000251DE"/>
    <w:rsid w:val="0003153B"/>
    <w:rsid w:val="000522BC"/>
    <w:rsid w:val="000549E2"/>
    <w:rsid w:val="00071B0C"/>
    <w:rsid w:val="0008201A"/>
    <w:rsid w:val="000919C5"/>
    <w:rsid w:val="00092E28"/>
    <w:rsid w:val="000A2746"/>
    <w:rsid w:val="000A551A"/>
    <w:rsid w:val="000A6DA5"/>
    <w:rsid w:val="000B231B"/>
    <w:rsid w:val="000B3E21"/>
    <w:rsid w:val="000B67D8"/>
    <w:rsid w:val="000C05F7"/>
    <w:rsid w:val="000C21DD"/>
    <w:rsid w:val="000C3791"/>
    <w:rsid w:val="000C42E8"/>
    <w:rsid w:val="000E2D63"/>
    <w:rsid w:val="000F6607"/>
    <w:rsid w:val="001042B8"/>
    <w:rsid w:val="00104E6C"/>
    <w:rsid w:val="0010538B"/>
    <w:rsid w:val="001057D8"/>
    <w:rsid w:val="001138AC"/>
    <w:rsid w:val="0012265C"/>
    <w:rsid w:val="001245D3"/>
    <w:rsid w:val="00125E96"/>
    <w:rsid w:val="001332E2"/>
    <w:rsid w:val="00135B72"/>
    <w:rsid w:val="00135FD4"/>
    <w:rsid w:val="00141409"/>
    <w:rsid w:val="0014243F"/>
    <w:rsid w:val="0014615D"/>
    <w:rsid w:val="00150BBE"/>
    <w:rsid w:val="001556E8"/>
    <w:rsid w:val="001648C3"/>
    <w:rsid w:val="00164CD5"/>
    <w:rsid w:val="001658ED"/>
    <w:rsid w:val="00165C29"/>
    <w:rsid w:val="00172FB5"/>
    <w:rsid w:val="001805D9"/>
    <w:rsid w:val="001818DB"/>
    <w:rsid w:val="00187A06"/>
    <w:rsid w:val="001A4352"/>
    <w:rsid w:val="001B0ABD"/>
    <w:rsid w:val="001B3407"/>
    <w:rsid w:val="001C54A5"/>
    <w:rsid w:val="001D3170"/>
    <w:rsid w:val="001E2B53"/>
    <w:rsid w:val="001E4C0F"/>
    <w:rsid w:val="001F154C"/>
    <w:rsid w:val="002003A0"/>
    <w:rsid w:val="0020099D"/>
    <w:rsid w:val="00201584"/>
    <w:rsid w:val="0020171E"/>
    <w:rsid w:val="00205B5C"/>
    <w:rsid w:val="00211B8E"/>
    <w:rsid w:val="002346CB"/>
    <w:rsid w:val="0024172C"/>
    <w:rsid w:val="00247F3C"/>
    <w:rsid w:val="00251C8E"/>
    <w:rsid w:val="00255C25"/>
    <w:rsid w:val="00263B30"/>
    <w:rsid w:val="00274C35"/>
    <w:rsid w:val="00281ED6"/>
    <w:rsid w:val="002A03D3"/>
    <w:rsid w:val="002B29FA"/>
    <w:rsid w:val="002B5EE9"/>
    <w:rsid w:val="002B7340"/>
    <w:rsid w:val="002B7FDA"/>
    <w:rsid w:val="002C18B9"/>
    <w:rsid w:val="002D4E6D"/>
    <w:rsid w:val="002D5521"/>
    <w:rsid w:val="002D65CE"/>
    <w:rsid w:val="0030550C"/>
    <w:rsid w:val="003167A9"/>
    <w:rsid w:val="00322315"/>
    <w:rsid w:val="003358A3"/>
    <w:rsid w:val="0034239F"/>
    <w:rsid w:val="00344F9C"/>
    <w:rsid w:val="0035401D"/>
    <w:rsid w:val="00362B4F"/>
    <w:rsid w:val="00363166"/>
    <w:rsid w:val="00367B94"/>
    <w:rsid w:val="003709AD"/>
    <w:rsid w:val="00383E3B"/>
    <w:rsid w:val="00386C35"/>
    <w:rsid w:val="00392D9D"/>
    <w:rsid w:val="003954EA"/>
    <w:rsid w:val="003A160D"/>
    <w:rsid w:val="003B11E8"/>
    <w:rsid w:val="003B359B"/>
    <w:rsid w:val="003B45C0"/>
    <w:rsid w:val="003B50D5"/>
    <w:rsid w:val="003C1677"/>
    <w:rsid w:val="003C320A"/>
    <w:rsid w:val="003C6BF4"/>
    <w:rsid w:val="003C7B16"/>
    <w:rsid w:val="003E26B4"/>
    <w:rsid w:val="004107CB"/>
    <w:rsid w:val="00422FC3"/>
    <w:rsid w:val="004260AF"/>
    <w:rsid w:val="00427B2F"/>
    <w:rsid w:val="0043109F"/>
    <w:rsid w:val="00433072"/>
    <w:rsid w:val="004515C9"/>
    <w:rsid w:val="0045309F"/>
    <w:rsid w:val="004610ED"/>
    <w:rsid w:val="00474D4D"/>
    <w:rsid w:val="00480327"/>
    <w:rsid w:val="00490A10"/>
    <w:rsid w:val="00492005"/>
    <w:rsid w:val="00497544"/>
    <w:rsid w:val="004A4FAC"/>
    <w:rsid w:val="004C0666"/>
    <w:rsid w:val="004C1B07"/>
    <w:rsid w:val="004C2B9E"/>
    <w:rsid w:val="004C3108"/>
    <w:rsid w:val="004C584D"/>
    <w:rsid w:val="004D3FE3"/>
    <w:rsid w:val="004D6EF5"/>
    <w:rsid w:val="004D737D"/>
    <w:rsid w:val="004E0B13"/>
    <w:rsid w:val="00500B34"/>
    <w:rsid w:val="00501719"/>
    <w:rsid w:val="00503514"/>
    <w:rsid w:val="005110C0"/>
    <w:rsid w:val="005228A7"/>
    <w:rsid w:val="00532023"/>
    <w:rsid w:val="00532FA6"/>
    <w:rsid w:val="00534FAC"/>
    <w:rsid w:val="0053600A"/>
    <w:rsid w:val="00540B67"/>
    <w:rsid w:val="00543305"/>
    <w:rsid w:val="00552548"/>
    <w:rsid w:val="00552F65"/>
    <w:rsid w:val="00557DA2"/>
    <w:rsid w:val="0056062C"/>
    <w:rsid w:val="00561DF7"/>
    <w:rsid w:val="00561F1E"/>
    <w:rsid w:val="005701ED"/>
    <w:rsid w:val="00574B31"/>
    <w:rsid w:val="00576E43"/>
    <w:rsid w:val="00577C06"/>
    <w:rsid w:val="0058523C"/>
    <w:rsid w:val="005869A3"/>
    <w:rsid w:val="005869F2"/>
    <w:rsid w:val="0059048F"/>
    <w:rsid w:val="0059119E"/>
    <w:rsid w:val="00594BC8"/>
    <w:rsid w:val="00597A15"/>
    <w:rsid w:val="005A78D2"/>
    <w:rsid w:val="005B14C7"/>
    <w:rsid w:val="005B428A"/>
    <w:rsid w:val="005C352D"/>
    <w:rsid w:val="005D5CB6"/>
    <w:rsid w:val="005E03B0"/>
    <w:rsid w:val="005F0BFF"/>
    <w:rsid w:val="005F4733"/>
    <w:rsid w:val="005F6547"/>
    <w:rsid w:val="005F6DD8"/>
    <w:rsid w:val="006039E4"/>
    <w:rsid w:val="0060496E"/>
    <w:rsid w:val="006119BB"/>
    <w:rsid w:val="006217FA"/>
    <w:rsid w:val="0062392D"/>
    <w:rsid w:val="00632F7B"/>
    <w:rsid w:val="006347A5"/>
    <w:rsid w:val="00635680"/>
    <w:rsid w:val="00647EC4"/>
    <w:rsid w:val="006524D4"/>
    <w:rsid w:val="00663C6F"/>
    <w:rsid w:val="00672829"/>
    <w:rsid w:val="0067651F"/>
    <w:rsid w:val="0067761B"/>
    <w:rsid w:val="0068212B"/>
    <w:rsid w:val="00682B53"/>
    <w:rsid w:val="00684553"/>
    <w:rsid w:val="00686C88"/>
    <w:rsid w:val="0069510C"/>
    <w:rsid w:val="00697E58"/>
    <w:rsid w:val="006A001B"/>
    <w:rsid w:val="006A2175"/>
    <w:rsid w:val="006A6FB0"/>
    <w:rsid w:val="006C7207"/>
    <w:rsid w:val="006D013B"/>
    <w:rsid w:val="006D6C32"/>
    <w:rsid w:val="006D7C66"/>
    <w:rsid w:val="006E3253"/>
    <w:rsid w:val="006F0042"/>
    <w:rsid w:val="006F5B64"/>
    <w:rsid w:val="006F6C53"/>
    <w:rsid w:val="006F7A2E"/>
    <w:rsid w:val="0070499D"/>
    <w:rsid w:val="00716DA2"/>
    <w:rsid w:val="00723D76"/>
    <w:rsid w:val="00726559"/>
    <w:rsid w:val="007376F5"/>
    <w:rsid w:val="00740084"/>
    <w:rsid w:val="007447F4"/>
    <w:rsid w:val="00761DAB"/>
    <w:rsid w:val="007737FC"/>
    <w:rsid w:val="00776836"/>
    <w:rsid w:val="00777B1C"/>
    <w:rsid w:val="00781B28"/>
    <w:rsid w:val="00796575"/>
    <w:rsid w:val="007A297F"/>
    <w:rsid w:val="007A592C"/>
    <w:rsid w:val="007A6633"/>
    <w:rsid w:val="007B1AEA"/>
    <w:rsid w:val="007B3E53"/>
    <w:rsid w:val="007C1744"/>
    <w:rsid w:val="007C1CF3"/>
    <w:rsid w:val="007C7915"/>
    <w:rsid w:val="007E3BE3"/>
    <w:rsid w:val="007E3D83"/>
    <w:rsid w:val="007F4135"/>
    <w:rsid w:val="007F4669"/>
    <w:rsid w:val="007F65E1"/>
    <w:rsid w:val="00802471"/>
    <w:rsid w:val="0080281D"/>
    <w:rsid w:val="00807B64"/>
    <w:rsid w:val="00807BCE"/>
    <w:rsid w:val="00825D17"/>
    <w:rsid w:val="00833864"/>
    <w:rsid w:val="00833DEB"/>
    <w:rsid w:val="00834E67"/>
    <w:rsid w:val="00836A9E"/>
    <w:rsid w:val="008378C6"/>
    <w:rsid w:val="0084231D"/>
    <w:rsid w:val="00854DA7"/>
    <w:rsid w:val="0086467B"/>
    <w:rsid w:val="008702D4"/>
    <w:rsid w:val="008736B2"/>
    <w:rsid w:val="0087576D"/>
    <w:rsid w:val="00875857"/>
    <w:rsid w:val="008865D1"/>
    <w:rsid w:val="00887589"/>
    <w:rsid w:val="008906CC"/>
    <w:rsid w:val="008A15D2"/>
    <w:rsid w:val="008A6184"/>
    <w:rsid w:val="008A71B2"/>
    <w:rsid w:val="008B08CB"/>
    <w:rsid w:val="008B211E"/>
    <w:rsid w:val="008B791E"/>
    <w:rsid w:val="008C248F"/>
    <w:rsid w:val="008C47AE"/>
    <w:rsid w:val="008D3C45"/>
    <w:rsid w:val="008E0022"/>
    <w:rsid w:val="008E094D"/>
    <w:rsid w:val="008E3AA5"/>
    <w:rsid w:val="008E7E3B"/>
    <w:rsid w:val="008F6C22"/>
    <w:rsid w:val="0090583A"/>
    <w:rsid w:val="009063D2"/>
    <w:rsid w:val="009224EE"/>
    <w:rsid w:val="00922786"/>
    <w:rsid w:val="00926D22"/>
    <w:rsid w:val="00932F4E"/>
    <w:rsid w:val="00936176"/>
    <w:rsid w:val="009376D1"/>
    <w:rsid w:val="00941DCB"/>
    <w:rsid w:val="0094213B"/>
    <w:rsid w:val="00950942"/>
    <w:rsid w:val="00952D2B"/>
    <w:rsid w:val="00957EA1"/>
    <w:rsid w:val="00964761"/>
    <w:rsid w:val="00965889"/>
    <w:rsid w:val="0097145F"/>
    <w:rsid w:val="00977715"/>
    <w:rsid w:val="009839A8"/>
    <w:rsid w:val="00984062"/>
    <w:rsid w:val="009844B6"/>
    <w:rsid w:val="009910C9"/>
    <w:rsid w:val="00994701"/>
    <w:rsid w:val="00996FE9"/>
    <w:rsid w:val="00997BA2"/>
    <w:rsid w:val="009A3D43"/>
    <w:rsid w:val="009A41AE"/>
    <w:rsid w:val="009A6206"/>
    <w:rsid w:val="009B351D"/>
    <w:rsid w:val="009B646B"/>
    <w:rsid w:val="009B7DC6"/>
    <w:rsid w:val="009C6561"/>
    <w:rsid w:val="009E197C"/>
    <w:rsid w:val="009E7C0E"/>
    <w:rsid w:val="009F6493"/>
    <w:rsid w:val="00A0568C"/>
    <w:rsid w:val="00A0771C"/>
    <w:rsid w:val="00A170B7"/>
    <w:rsid w:val="00A339FF"/>
    <w:rsid w:val="00A520E9"/>
    <w:rsid w:val="00A55A8A"/>
    <w:rsid w:val="00A571B3"/>
    <w:rsid w:val="00A61DDF"/>
    <w:rsid w:val="00A6248F"/>
    <w:rsid w:val="00A7489A"/>
    <w:rsid w:val="00A753CB"/>
    <w:rsid w:val="00A80981"/>
    <w:rsid w:val="00A87735"/>
    <w:rsid w:val="00A90E9E"/>
    <w:rsid w:val="00A92CD3"/>
    <w:rsid w:val="00A94FB4"/>
    <w:rsid w:val="00AA28E0"/>
    <w:rsid w:val="00AA4134"/>
    <w:rsid w:val="00AA69FF"/>
    <w:rsid w:val="00AB5476"/>
    <w:rsid w:val="00AC1720"/>
    <w:rsid w:val="00AC2C25"/>
    <w:rsid w:val="00AC4912"/>
    <w:rsid w:val="00AE4C0B"/>
    <w:rsid w:val="00AE4C95"/>
    <w:rsid w:val="00AF12E3"/>
    <w:rsid w:val="00AF154E"/>
    <w:rsid w:val="00AF1E36"/>
    <w:rsid w:val="00AF36C3"/>
    <w:rsid w:val="00AF6FC5"/>
    <w:rsid w:val="00B022FC"/>
    <w:rsid w:val="00B03678"/>
    <w:rsid w:val="00B12B9E"/>
    <w:rsid w:val="00B26682"/>
    <w:rsid w:val="00B312A6"/>
    <w:rsid w:val="00B422C2"/>
    <w:rsid w:val="00B4244F"/>
    <w:rsid w:val="00B4764E"/>
    <w:rsid w:val="00B50BC2"/>
    <w:rsid w:val="00B5324E"/>
    <w:rsid w:val="00B664A2"/>
    <w:rsid w:val="00B7121E"/>
    <w:rsid w:val="00B76464"/>
    <w:rsid w:val="00B81241"/>
    <w:rsid w:val="00B97120"/>
    <w:rsid w:val="00BA33FA"/>
    <w:rsid w:val="00BB5469"/>
    <w:rsid w:val="00BC1817"/>
    <w:rsid w:val="00BC2B37"/>
    <w:rsid w:val="00BC2EC8"/>
    <w:rsid w:val="00BD04DA"/>
    <w:rsid w:val="00BD7EB4"/>
    <w:rsid w:val="00BE00F9"/>
    <w:rsid w:val="00BE5E46"/>
    <w:rsid w:val="00BF5842"/>
    <w:rsid w:val="00BF62EE"/>
    <w:rsid w:val="00BF7CD5"/>
    <w:rsid w:val="00C026C1"/>
    <w:rsid w:val="00C032B3"/>
    <w:rsid w:val="00C03320"/>
    <w:rsid w:val="00C14689"/>
    <w:rsid w:val="00C15A96"/>
    <w:rsid w:val="00C16853"/>
    <w:rsid w:val="00C363C6"/>
    <w:rsid w:val="00C405BA"/>
    <w:rsid w:val="00C448D7"/>
    <w:rsid w:val="00C45EBB"/>
    <w:rsid w:val="00C64EB0"/>
    <w:rsid w:val="00C7096F"/>
    <w:rsid w:val="00C85771"/>
    <w:rsid w:val="00C8717D"/>
    <w:rsid w:val="00CB6937"/>
    <w:rsid w:val="00CC4A27"/>
    <w:rsid w:val="00CD04E4"/>
    <w:rsid w:val="00CD6FD1"/>
    <w:rsid w:val="00CE383C"/>
    <w:rsid w:val="00CE594D"/>
    <w:rsid w:val="00CF421C"/>
    <w:rsid w:val="00CF61E5"/>
    <w:rsid w:val="00CF7235"/>
    <w:rsid w:val="00D002A0"/>
    <w:rsid w:val="00D04A02"/>
    <w:rsid w:val="00D22368"/>
    <w:rsid w:val="00D348FF"/>
    <w:rsid w:val="00D34FF2"/>
    <w:rsid w:val="00D41FB5"/>
    <w:rsid w:val="00D528AB"/>
    <w:rsid w:val="00D60F4C"/>
    <w:rsid w:val="00D6194E"/>
    <w:rsid w:val="00D64BDD"/>
    <w:rsid w:val="00D822B1"/>
    <w:rsid w:val="00D91ECA"/>
    <w:rsid w:val="00D97C2B"/>
    <w:rsid w:val="00DD20D0"/>
    <w:rsid w:val="00DD365C"/>
    <w:rsid w:val="00DD6204"/>
    <w:rsid w:val="00DE498A"/>
    <w:rsid w:val="00DF6462"/>
    <w:rsid w:val="00E058B8"/>
    <w:rsid w:val="00E1154E"/>
    <w:rsid w:val="00E21174"/>
    <w:rsid w:val="00E240E8"/>
    <w:rsid w:val="00E24AD7"/>
    <w:rsid w:val="00E26137"/>
    <w:rsid w:val="00E33A02"/>
    <w:rsid w:val="00E36323"/>
    <w:rsid w:val="00E53564"/>
    <w:rsid w:val="00E577C5"/>
    <w:rsid w:val="00E64F4B"/>
    <w:rsid w:val="00E72765"/>
    <w:rsid w:val="00E92C45"/>
    <w:rsid w:val="00EA64C6"/>
    <w:rsid w:val="00EC4ED0"/>
    <w:rsid w:val="00EC7C77"/>
    <w:rsid w:val="00ED484B"/>
    <w:rsid w:val="00EF1BF5"/>
    <w:rsid w:val="00EF2183"/>
    <w:rsid w:val="00EF5976"/>
    <w:rsid w:val="00EF7437"/>
    <w:rsid w:val="00F02441"/>
    <w:rsid w:val="00F10684"/>
    <w:rsid w:val="00F2116B"/>
    <w:rsid w:val="00F36C45"/>
    <w:rsid w:val="00F41D23"/>
    <w:rsid w:val="00F54770"/>
    <w:rsid w:val="00F5719B"/>
    <w:rsid w:val="00F627BF"/>
    <w:rsid w:val="00F62DF0"/>
    <w:rsid w:val="00F71D34"/>
    <w:rsid w:val="00F76348"/>
    <w:rsid w:val="00F77524"/>
    <w:rsid w:val="00F8070D"/>
    <w:rsid w:val="00F82210"/>
    <w:rsid w:val="00F932F1"/>
    <w:rsid w:val="00FA6E4E"/>
    <w:rsid w:val="00FB4453"/>
    <w:rsid w:val="00FB498E"/>
    <w:rsid w:val="00FB4995"/>
    <w:rsid w:val="00FC507D"/>
    <w:rsid w:val="00FC58F1"/>
    <w:rsid w:val="00FC652E"/>
    <w:rsid w:val="00FD1C67"/>
    <w:rsid w:val="00FD69A2"/>
    <w:rsid w:val="00FE1041"/>
    <w:rsid w:val="00FE2595"/>
    <w:rsid w:val="00FE277B"/>
    <w:rsid w:val="00FE326E"/>
    <w:rsid w:val="00FE6FC2"/>
    <w:rsid w:val="00FF34EA"/>
    <w:rsid w:val="00FF776D"/>
    <w:rsid w:val="01AB3C07"/>
    <w:rsid w:val="045A726D"/>
    <w:rsid w:val="04BA767C"/>
    <w:rsid w:val="059B3F0E"/>
    <w:rsid w:val="06F34CBC"/>
    <w:rsid w:val="08CB24B9"/>
    <w:rsid w:val="09B113C4"/>
    <w:rsid w:val="0CC033E4"/>
    <w:rsid w:val="11D716A6"/>
    <w:rsid w:val="1B59446E"/>
    <w:rsid w:val="1C5D2055"/>
    <w:rsid w:val="23241ADC"/>
    <w:rsid w:val="25A706E5"/>
    <w:rsid w:val="2CB930BC"/>
    <w:rsid w:val="32B66F6D"/>
    <w:rsid w:val="365715D6"/>
    <w:rsid w:val="38984528"/>
    <w:rsid w:val="3C354BF6"/>
    <w:rsid w:val="3D8D694B"/>
    <w:rsid w:val="3ECB7164"/>
    <w:rsid w:val="411B5C23"/>
    <w:rsid w:val="472820B3"/>
    <w:rsid w:val="48EC28E7"/>
    <w:rsid w:val="4C0608D3"/>
    <w:rsid w:val="51E739BF"/>
    <w:rsid w:val="53820302"/>
    <w:rsid w:val="56774CE8"/>
    <w:rsid w:val="56D83C37"/>
    <w:rsid w:val="57784D09"/>
    <w:rsid w:val="5958352A"/>
    <w:rsid w:val="5A2C1EE5"/>
    <w:rsid w:val="5E39489A"/>
    <w:rsid w:val="67AC765B"/>
    <w:rsid w:val="69E22468"/>
    <w:rsid w:val="736D6136"/>
    <w:rsid w:val="743D364A"/>
    <w:rsid w:val="7A1B4AF9"/>
    <w:rsid w:val="7C2E4DA2"/>
    <w:rsid w:val="7DEC0B7B"/>
    <w:rsid w:val="7F79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kern w:val="0"/>
      <w:sz w:val="36"/>
      <w:szCs w:val="36"/>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eastAsia="宋体"/>
      <w:b/>
      <w:kern w:val="0"/>
      <w:sz w:val="27"/>
      <w:szCs w:val="27"/>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4"/>
    </w:rPr>
  </w:style>
  <w:style w:type="paragraph" w:styleId="6">
    <w:name w:val="toc 1"/>
    <w:basedOn w:val="1"/>
    <w:next w:val="1"/>
    <w:unhideWhenUsed/>
    <w:qFormat/>
    <w:uiPriority w:val="39"/>
    <w:pPr>
      <w:widowControl/>
      <w:spacing w:after="100" w:line="276" w:lineRule="auto"/>
      <w:ind w:firstLine="0" w:firstLineChars="0"/>
      <w:jc w:val="left"/>
    </w:pPr>
    <w:rPr>
      <w:rFonts w:ascii="Calibri" w:hAnsi="Calibri" w:eastAsia="宋体"/>
      <w:kern w:val="0"/>
      <w:sz w:val="22"/>
      <w:szCs w:val="22"/>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line="0" w:lineRule="atLeast"/>
    </w:pPr>
    <w:rPr>
      <w:rFonts w:eastAsia="小标宋"/>
      <w:sz w:val="44"/>
    </w:rPr>
  </w:style>
  <w:style w:type="paragraph" w:styleId="9">
    <w:name w:val="Block Text"/>
    <w:basedOn w:val="1"/>
    <w:qFormat/>
    <w:uiPriority w:val="0"/>
    <w:pPr>
      <w:spacing w:after="120"/>
      <w:ind w:left="1440" w:leftChars="700" w:right="1440" w:rightChars="700"/>
    </w:pPr>
  </w:style>
  <w:style w:type="paragraph" w:styleId="10">
    <w:name w:val="Plain Text"/>
    <w:basedOn w:val="1"/>
    <w:link w:val="24"/>
    <w:unhideWhenUsed/>
    <w:qFormat/>
    <w:uiPriority w:val="0"/>
    <w:pPr>
      <w:spacing w:line="360" w:lineRule="auto"/>
    </w:pPr>
    <w:rPr>
      <w:rFonts w:ascii="宋体" w:hAnsi="Courier New" w:eastAsia="宋体"/>
      <w:color w:val="000000"/>
      <w:kern w:val="24"/>
      <w:sz w:val="21"/>
      <w:szCs w:val="21"/>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spacing w:before="100" w:beforeAutospacing="1" w:after="100" w:afterAutospacing="1"/>
      <w:jc w:val="left"/>
    </w:pPr>
    <w:rPr>
      <w:kern w:val="0"/>
      <w:sz w:val="24"/>
    </w:rPr>
  </w:style>
  <w:style w:type="paragraph" w:styleId="17">
    <w:name w:val="Body Text First Indent"/>
    <w:basedOn w:val="8"/>
    <w:link w:val="25"/>
    <w:qFormat/>
    <w:uiPriority w:val="0"/>
    <w:pPr>
      <w:spacing w:before="20" w:after="120" w:line="400" w:lineRule="exact"/>
      <w:ind w:firstLine="420" w:firstLineChars="100"/>
    </w:pPr>
    <w:rPr>
      <w:rFonts w:eastAsia="宋体"/>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annotation reference"/>
    <w:basedOn w:val="20"/>
    <w:semiHidden/>
    <w:unhideWhenUsed/>
    <w:qFormat/>
    <w:uiPriority w:val="99"/>
    <w:rPr>
      <w:sz w:val="21"/>
      <w:szCs w:val="21"/>
    </w:rPr>
  </w:style>
  <w:style w:type="character" w:customStyle="1" w:styleId="23">
    <w:name w:val="标题 1 字符"/>
    <w:link w:val="2"/>
    <w:qFormat/>
    <w:uiPriority w:val="9"/>
    <w:rPr>
      <w:rFonts w:ascii="宋体" w:hAnsi="宋体" w:cs="宋体"/>
      <w:b/>
      <w:bCs/>
      <w:kern w:val="36"/>
      <w:sz w:val="48"/>
      <w:szCs w:val="48"/>
    </w:rPr>
  </w:style>
  <w:style w:type="character" w:customStyle="1" w:styleId="24">
    <w:name w:val="纯文本 字符"/>
    <w:link w:val="10"/>
    <w:qFormat/>
    <w:uiPriority w:val="0"/>
    <w:rPr>
      <w:rFonts w:ascii="宋体" w:hAnsi="Courier New"/>
      <w:color w:val="000000"/>
      <w:kern w:val="24"/>
      <w:sz w:val="21"/>
      <w:szCs w:val="21"/>
    </w:rPr>
  </w:style>
  <w:style w:type="character" w:customStyle="1" w:styleId="25">
    <w:name w:val="正文文本首行缩进 字符"/>
    <w:link w:val="17"/>
    <w:qFormat/>
    <w:uiPriority w:val="0"/>
    <w:rPr>
      <w:rFonts w:eastAsia="宋体"/>
      <w:kern w:val="2"/>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qFormat/>
    <w:uiPriority w:val="0"/>
    <w:rPr>
      <w:rFonts w:hint="default" w:ascii="Times New Roman" w:hAnsi="Times New Roman" w:cs="Times New Roman"/>
      <w:color w:val="000000"/>
      <w:sz w:val="24"/>
      <w:szCs w:val="24"/>
    </w:rPr>
  </w:style>
  <w:style w:type="character" w:customStyle="1" w:styleId="28">
    <w:name w:val="zly-正文 Char"/>
    <w:link w:val="29"/>
    <w:qFormat/>
    <w:uiPriority w:val="0"/>
    <w:rPr>
      <w:rFonts w:eastAsia="宋体"/>
      <w:snapToGrid w:val="0"/>
      <w:kern w:val="2"/>
      <w:sz w:val="24"/>
      <w:szCs w:val="24"/>
      <w:lang w:bidi="ar-SA"/>
    </w:rPr>
  </w:style>
  <w:style w:type="paragraph" w:customStyle="1" w:styleId="29">
    <w:name w:val="zly-正文"/>
    <w:basedOn w:val="1"/>
    <w:link w:val="28"/>
    <w:qFormat/>
    <w:uiPriority w:val="0"/>
    <w:pPr>
      <w:widowControl/>
      <w:spacing w:line="360" w:lineRule="auto"/>
      <w:ind w:firstLine="425"/>
      <w:jc w:val="left"/>
    </w:pPr>
    <w:rPr>
      <w:rFonts w:eastAsia="宋体"/>
      <w:snapToGrid w:val="0"/>
      <w:sz w:val="24"/>
      <w:szCs w:val="24"/>
    </w:rPr>
  </w:style>
  <w:style w:type="character" w:customStyle="1" w:styleId="30">
    <w:name w:val="fontstyle11"/>
    <w:qFormat/>
    <w:uiPriority w:val="0"/>
    <w:rPr>
      <w:rFonts w:hint="default" w:ascii="Times New Roman" w:hAnsi="Times New Roman" w:cs="Times New Roman"/>
      <w:color w:val="000000"/>
      <w:sz w:val="24"/>
      <w:szCs w:val="24"/>
    </w:rPr>
  </w:style>
  <w:style w:type="character" w:customStyle="1" w:styleId="31">
    <w:name w:val="doc_title"/>
    <w:qFormat/>
    <w:uiPriority w:val="0"/>
  </w:style>
  <w:style w:type="character" w:customStyle="1" w:styleId="32">
    <w:name w:val="正文 Char"/>
    <w:link w:val="33"/>
    <w:qFormat/>
    <w:uiPriority w:val="0"/>
    <w:rPr>
      <w:rFonts w:eastAsia="Times New Roman"/>
      <w:kern w:val="2"/>
      <w:sz w:val="24"/>
      <w:szCs w:val="18"/>
      <w:lang w:val="en-US" w:eastAsia="zh-CN" w:bidi="ar-SA"/>
    </w:rPr>
  </w:style>
  <w:style w:type="paragraph" w:customStyle="1" w:styleId="33">
    <w:name w:val="正文1"/>
    <w:link w:val="32"/>
    <w:qFormat/>
    <w:uiPriority w:val="0"/>
    <w:pPr>
      <w:spacing w:line="360" w:lineRule="auto"/>
      <w:ind w:firstLine="200" w:firstLineChars="200"/>
      <w:jc w:val="both"/>
    </w:pPr>
    <w:rPr>
      <w:rFonts w:ascii="Times New Roman" w:hAnsi="Times New Roman" w:eastAsia="Times New Roman" w:cs="Times New Roman"/>
      <w:kern w:val="2"/>
      <w:sz w:val="24"/>
      <w:szCs w:val="18"/>
      <w:lang w:val="en-US" w:eastAsia="zh-CN" w:bidi="ar-SA"/>
    </w:rPr>
  </w:style>
  <w:style w:type="character" w:customStyle="1" w:styleId="34">
    <w:name w:val="列表段落 字符"/>
    <w:link w:val="35"/>
    <w:qFormat/>
    <w:uiPriority w:val="0"/>
    <w:rPr>
      <w:rFonts w:ascii="Calibri" w:hAnsi="Calibri" w:eastAsia="宋体"/>
      <w:kern w:val="2"/>
      <w:sz w:val="28"/>
      <w:szCs w:val="22"/>
      <w:lang w:bidi="ar-SA"/>
    </w:rPr>
  </w:style>
  <w:style w:type="paragraph" w:styleId="35">
    <w:name w:val="List Paragraph"/>
    <w:basedOn w:val="1"/>
    <w:link w:val="34"/>
    <w:qFormat/>
    <w:uiPriority w:val="0"/>
    <w:pPr>
      <w:spacing w:afterLines="50" w:line="440" w:lineRule="exact"/>
      <w:ind w:firstLine="420" w:firstLineChars="200"/>
    </w:pPr>
    <w:rPr>
      <w:rFonts w:ascii="Calibri" w:hAnsi="Calibri" w:eastAsia="宋体"/>
      <w:sz w:val="28"/>
      <w:szCs w:val="22"/>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lh-正文-报告表"/>
    <w:basedOn w:val="1"/>
    <w:qFormat/>
    <w:uiPriority w:val="0"/>
    <w:pPr>
      <w:spacing w:line="360" w:lineRule="auto"/>
      <w:ind w:firstLine="480" w:firstLineChars="200"/>
    </w:pPr>
    <w:rPr>
      <w:rFonts w:eastAsia="宋体"/>
      <w:kern w:val="0"/>
      <w:sz w:val="24"/>
    </w:rPr>
  </w:style>
  <w:style w:type="paragraph" w:customStyle="1" w:styleId="38">
    <w:name w:val="环评正文"/>
    <w:basedOn w:val="1"/>
    <w:qFormat/>
    <w:uiPriority w:val="0"/>
    <w:pPr>
      <w:spacing w:line="360" w:lineRule="auto"/>
      <w:ind w:firstLine="200" w:firstLineChars="200"/>
    </w:pPr>
    <w:rPr>
      <w:rFonts w:eastAsia="宋体"/>
      <w:sz w:val="24"/>
    </w:rPr>
  </w:style>
  <w:style w:type="paragraph" w:customStyle="1" w:styleId="39">
    <w:name w:val="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40">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paragraph" w:customStyle="1" w:styleId="41">
    <w:name w:val="正文段落"/>
    <w:basedOn w:val="1"/>
    <w:qFormat/>
    <w:uiPriority w:val="0"/>
    <w:pPr>
      <w:ind w:firstLine="480"/>
    </w:pPr>
  </w:style>
  <w:style w:type="paragraph" w:customStyle="1" w:styleId="42">
    <w:name w:val="表格内文字（北）"/>
    <w:basedOn w:val="1"/>
    <w:qFormat/>
    <w:uiPriority w:val="0"/>
    <w:pPr>
      <w:spacing w:line="240" w:lineRule="auto"/>
      <w:ind w:firstLine="0" w:firstLineChars="0"/>
      <w:jc w:val="center"/>
    </w:pPr>
    <w:rPr>
      <w:spacing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Files\Common Files\gwb\gwb3.dot</Template>
  <Company> </Company>
  <Pages>3</Pages>
  <Words>1699</Words>
  <Characters>1879</Characters>
  <Lines>20</Lines>
  <Paragraphs>5</Paragraphs>
  <TotalTime>0</TotalTime>
  <ScaleCrop>false</ScaleCrop>
  <LinksUpToDate>false</LinksUpToDate>
  <CharactersWithSpaces>2011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2022-04-17T05:54:00Z</dcterms:created>
  <dc:creator>微软用户</dc:creator>
  <cp:lastModifiedBy>Administrator</cp:lastModifiedBy>
  <cp:lastPrinted>2022-09-12T04:04:00Z</cp:lastPrinted>
  <dcterms:modified xsi:type="dcterms:W3CDTF">2023-11-05T12:19:06Z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1710C1C3D1FE4ADAB909247A89835A9E</vt:lpwstr>
  </property>
</Properties>
</file>