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8C" w:rsidRDefault="005F5442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红桥区财政局2017年度政府</w:t>
      </w:r>
    </w:p>
    <w:p w:rsidR="00786D8C" w:rsidRDefault="005F5442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信息公开年度报告</w:t>
      </w:r>
    </w:p>
    <w:p w:rsidR="0064612A" w:rsidRDefault="0064612A" w:rsidP="0064612A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86D8C" w:rsidRDefault="005F5442" w:rsidP="0064612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本年度报告根据《中华人民共和国政府信息公开条例》（国务院令第</w:t>
      </w:r>
      <w:r>
        <w:rPr>
          <w:rFonts w:ascii="Times New Roman" w:eastAsia="仿宋_GB2312" w:hAnsi="Times New Roman" w:cs="Times New Roman"/>
          <w:sz w:val="32"/>
          <w:szCs w:val="32"/>
        </w:rPr>
        <w:t>492</w:t>
      </w:r>
      <w:r>
        <w:rPr>
          <w:rFonts w:ascii="Times New Roman" w:eastAsia="仿宋_GB2312" w:hAnsi="Times New Roman" w:cs="Times New Roman"/>
          <w:sz w:val="32"/>
          <w:szCs w:val="32"/>
        </w:rPr>
        <w:t>号，以下简称《条例》）和《天津市政府信息公开规定》（</w:t>
      </w:r>
      <w:r>
        <w:rPr>
          <w:rFonts w:ascii="Times New Roman" w:eastAsia="仿宋_GB2312" w:hAnsi="Times New Roman" w:cs="Times New Roman"/>
          <w:sz w:val="32"/>
          <w:szCs w:val="32"/>
        </w:rPr>
        <w:t>2008</w:t>
      </w:r>
      <w:r>
        <w:rPr>
          <w:rFonts w:ascii="Times New Roman" w:eastAsia="仿宋_GB2312" w:hAnsi="Times New Roman" w:cs="Times New Roman"/>
          <w:sz w:val="32"/>
          <w:szCs w:val="32"/>
        </w:rPr>
        <w:t>年市人民政府令第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号，以下简称《规定》）的有关规定，按照天津市人民政府办公厅《关于做好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年度我市行政机关政府信息公开年度报告编制发布工作的通知》和《红桥区政务公开绩效考评实施细则》要求编制。本年度报告由概述，主动公开政府信息情况，依申请公开政府信息情况，收费及减免情况，行政复议、行政诉讼情况，政府信息公开工作存在的主要问题及改进情况，其他需要报告的事项，</w:t>
      </w:r>
      <w:r w:rsidR="005A2D7D" w:rsidRPr="005A2D7D">
        <w:rPr>
          <w:rFonts w:ascii="Times New Roman" w:eastAsia="仿宋_GB2312" w:hAnsi="Times New Roman" w:cs="Times New Roman" w:hint="eastAsia"/>
          <w:sz w:val="32"/>
          <w:szCs w:val="32"/>
        </w:rPr>
        <w:t>政府信息公开情况统计表</w:t>
      </w:r>
      <w:r>
        <w:rPr>
          <w:rFonts w:ascii="Times New Roman" w:eastAsia="仿宋_GB2312" w:hAnsi="Times New Roman" w:cs="Times New Roman"/>
          <w:sz w:val="32"/>
          <w:szCs w:val="32"/>
        </w:rPr>
        <w:t>，附注九部分组成。本年度报告中所列数据的统计期限自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日起至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日止。</w:t>
      </w:r>
    </w:p>
    <w:p w:rsidR="00786D8C" w:rsidRDefault="005F544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一、概述</w:t>
      </w:r>
    </w:p>
    <w:p w:rsidR="00786D8C" w:rsidRDefault="005F54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推进政府信息公开是贯彻落实《条例》和《规定》的重要举措，是建设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法治政府、高效政府、服务型政府、廉洁政府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的一项重要工作。我局高度重视政府信息公开工作，建立局长亲自抓，分管领导具体抓，职能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科室抓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落实的工作机制。进一步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强化台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账管理，把任务细化到人，量化到岗。向各科室印发《区财政局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 w:rsidR="006766B2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年政务公开工作要点》，完善《红桥区财政局政府信息公开管理办法》，明确各科室职责和分工，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不定期检查督促各科室政府信息公开工作。为进一步规范政府信息公开信息审核、报送和发布工作，我局切实履行实名签批手续，确定一名干部具体负责政府信息公开工作，着力抓好政府信息公开的基础性工作。切实保障了我局信息公开工作思想认识到位、组织领导到位、政策措施到位、工作责任到位。</w:t>
      </w:r>
    </w:p>
    <w:p w:rsidR="00786D8C" w:rsidRDefault="005F544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p w:rsidR="00786D8C" w:rsidRDefault="005F54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年，按市、区政府的统一要求，结合自身工作职能，我局在红桥区政务公开网站全面公开下属事业单位权责清单，及时公开财政收支、财政预决算、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经费、政府采购招投标、日常工作动态</w:t>
      </w:r>
      <w:r>
        <w:rPr>
          <w:rFonts w:ascii="Times New Roman" w:eastAsia="仿宋_GB2312" w:hAnsi="Times New Roman" w:cs="Times New Roman"/>
          <w:sz w:val="32"/>
          <w:szCs w:val="32"/>
        </w:rPr>
        <w:t>70</w:t>
      </w:r>
      <w:r>
        <w:rPr>
          <w:rFonts w:ascii="Times New Roman" w:eastAsia="仿宋_GB2312" w:hAnsi="Times New Roman" w:cs="Times New Roman"/>
          <w:sz w:val="32"/>
          <w:szCs w:val="32"/>
        </w:rPr>
        <w:t>余条，自觉接受群众监督。对公开的各类信息，分专题进行上报，便于群众查询。制定了财政预决算信息公开业务培训计划，通过网络培训、现场培训等多种形式，积极组织全区部门预决算信息公开培训，全年培训百余人次。圆满完成了红桥区本级财政收支、财政预决算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经费，以及全区预算单位（除涉密单位外）部门预决算和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经费信息公开，增强了财政预决算管理透明度，为企、事业单位及人民群众进一步了解、关心、支持、监督财政工作搭建了平台。</w:t>
      </w:r>
    </w:p>
    <w:p w:rsidR="00786D8C" w:rsidRDefault="005F544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三、依申请公开政府信息情况</w:t>
      </w:r>
    </w:p>
    <w:p w:rsidR="00786D8C" w:rsidRDefault="005F54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本年度收到依申请公开政府信息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件，答复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件。收到依申请公开政府信息后，我局高度重视，按照《天津市红桥区财政局信息公开指南》等要求，经研究决定，将申请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件确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为可公开信息</w:t>
      </w:r>
      <w:r w:rsidR="0047762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严格按照申请要求及时给予答复。</w:t>
      </w:r>
    </w:p>
    <w:p w:rsidR="00786D8C" w:rsidRDefault="005F544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四、收费及减免情况</w:t>
      </w:r>
    </w:p>
    <w:p w:rsidR="00786D8C" w:rsidRDefault="005F54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全年政府信息公开工作没有涉及收费及减免情况。</w:t>
      </w:r>
    </w:p>
    <w:p w:rsidR="00786D8C" w:rsidRDefault="005F544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五、行政复议、行政诉讼情况</w:t>
      </w:r>
    </w:p>
    <w:p w:rsidR="00786D8C" w:rsidRDefault="005F54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没有发生因违反政府信息公开工作规定而被申请行政复议、提起行政诉讼情况。</w:t>
      </w:r>
    </w:p>
    <w:p w:rsidR="00786D8C" w:rsidRDefault="005F544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六、政府信息公开工作存在的主要问题及改进情况</w:t>
      </w:r>
    </w:p>
    <w:p w:rsidR="00786D8C" w:rsidRDefault="005F54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我局政府信息公开工作虽然取得了一定的成绩，但离上级的要求还有很大距离，还存在信息公开工作机制有待进一步健全等问题。对此，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年我局将按照《条例》、《规定》及相关规章制度的要求，提高思想认识，不断加强学习，进一步完善财政预决算公开机制和政府信息公开沟通反馈机制，加强与各区县财政部门、各预算主管部门之间的信息沟通，努力把我局政府信息公开工作做得更好。</w:t>
      </w:r>
    </w:p>
    <w:p w:rsidR="00786D8C" w:rsidRDefault="005F544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七、其他需要报告的事项</w:t>
      </w:r>
    </w:p>
    <w:p w:rsidR="00786D8C" w:rsidRDefault="005F54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除以上事项外，没有其他需要报告的事项。</w:t>
      </w:r>
    </w:p>
    <w:p w:rsidR="00786D8C" w:rsidRDefault="005F544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八、政府信息公开情况统计表</w:t>
      </w:r>
    </w:p>
    <w:p w:rsidR="00786D8C" w:rsidRDefault="005F54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见附件</w:t>
      </w:r>
    </w:p>
    <w:p w:rsidR="00786D8C" w:rsidRDefault="005F544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九、附注</w:t>
      </w:r>
    </w:p>
    <w:p w:rsidR="00786D8C" w:rsidRDefault="005F54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本年度报告的电子版可在红桥政务网（</w:t>
      </w:r>
      <w:r>
        <w:rPr>
          <w:rFonts w:ascii="Times New Roman" w:eastAsia="仿宋_GB2312" w:hAnsi="Times New Roman" w:cs="Times New Roman"/>
          <w:sz w:val="32"/>
          <w:szCs w:val="32"/>
        </w:rPr>
        <w:t>http://www.tjhqqzf.gov.cn/</w:t>
      </w:r>
      <w:r>
        <w:rPr>
          <w:rFonts w:ascii="Times New Roman" w:eastAsia="仿宋_GB2312" w:hAnsi="Times New Roman" w:cs="Times New Roman"/>
          <w:sz w:val="32"/>
          <w:szCs w:val="32"/>
        </w:rPr>
        <w:t>）和红桥政府信息公开平台（</w:t>
      </w:r>
      <w:r>
        <w:rPr>
          <w:rFonts w:ascii="Times New Roman" w:eastAsia="仿宋_GB2312" w:hAnsi="Times New Roman" w:cs="Times New Roman"/>
          <w:sz w:val="32"/>
          <w:szCs w:val="32"/>
        </w:rPr>
        <w:t>http://www.tjhqqzf.gov.cn/zfxxgk/</w:t>
      </w:r>
      <w:r>
        <w:rPr>
          <w:rFonts w:ascii="Times New Roman" w:eastAsia="仿宋_GB2312" w:hAnsi="Times New Roman" w:cs="Times New Roman"/>
          <w:sz w:val="32"/>
          <w:szCs w:val="32"/>
        </w:rPr>
        <w:t>）下载。如对本年度报告有任何疑问，请与天津市红桥区财政局联系（地址：天津市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红桥区勤俭道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育苗路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号，邮编：</w:t>
      </w:r>
      <w:r>
        <w:rPr>
          <w:rFonts w:ascii="Times New Roman" w:eastAsia="仿宋_GB2312" w:hAnsi="Times New Roman" w:cs="Times New Roman"/>
          <w:sz w:val="32"/>
          <w:szCs w:val="32"/>
        </w:rPr>
        <w:t>300131</w:t>
      </w:r>
      <w:r>
        <w:rPr>
          <w:rFonts w:ascii="Times New Roman" w:eastAsia="仿宋_GB2312" w:hAnsi="Times New Roman" w:cs="Times New Roman"/>
          <w:sz w:val="32"/>
          <w:szCs w:val="32"/>
        </w:rPr>
        <w:t>，电话：</w:t>
      </w:r>
      <w:r>
        <w:rPr>
          <w:rFonts w:ascii="Times New Roman" w:eastAsia="仿宋_GB2312" w:hAnsi="Times New Roman" w:cs="Times New Roman"/>
          <w:sz w:val="32"/>
          <w:szCs w:val="32"/>
        </w:rPr>
        <w:t>86516600</w:t>
      </w:r>
      <w:r>
        <w:rPr>
          <w:rFonts w:ascii="Times New Roman" w:eastAsia="仿宋_GB2312" w:hAnsi="Times New Roman" w:cs="Times New Roman"/>
          <w:sz w:val="32"/>
          <w:szCs w:val="32"/>
        </w:rPr>
        <w:t>，电子邮箱：</w:t>
      </w:r>
      <w:r>
        <w:rPr>
          <w:rFonts w:ascii="Times New Roman" w:eastAsia="仿宋_GB2312" w:hAnsi="Times New Roman" w:cs="Times New Roman"/>
          <w:sz w:val="32"/>
          <w:szCs w:val="32"/>
        </w:rPr>
        <w:t>tjhqcz@163.com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786D8C" w:rsidRDefault="00786D8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86D8C" w:rsidRDefault="00786D8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86D8C" w:rsidRDefault="00786D8C" w:rsidP="00C15861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86D8C" w:rsidRDefault="00786D8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86D8C" w:rsidRDefault="005F54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2018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786D8C" w:rsidRDefault="00786D8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86D8C" w:rsidRDefault="00786D8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86D8C" w:rsidRDefault="00786D8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86D8C" w:rsidRDefault="00786D8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86D8C" w:rsidRDefault="00786D8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86D8C" w:rsidRDefault="00786D8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86D8C" w:rsidRDefault="00786D8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86D8C" w:rsidRDefault="00786D8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86D8C" w:rsidRDefault="00786D8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86D8C" w:rsidRDefault="00786D8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86D8C" w:rsidRDefault="00786D8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86D8C" w:rsidRDefault="00786D8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86D8C" w:rsidRDefault="00786D8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E6FEC" w:rsidRDefault="003E6FE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E6FEC" w:rsidRDefault="003E6FE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E6FEC" w:rsidRDefault="003E6FE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86D8C" w:rsidRDefault="005F5442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</w:p>
    <w:p w:rsidR="00786D8C" w:rsidRDefault="005F5442">
      <w:pPr>
        <w:widowControl/>
        <w:spacing w:before="100" w:beforeAutospacing="1" w:after="180" w:line="432" w:lineRule="auto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政府信息公开情况统计表</w:t>
      </w:r>
    </w:p>
    <w:p w:rsidR="00786D8C" w:rsidRDefault="005F5442">
      <w:pPr>
        <w:widowControl/>
        <w:spacing w:before="100" w:beforeAutospacing="1" w:after="180" w:line="432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2017</w:t>
      </w:r>
      <w:r>
        <w:rPr>
          <w:rFonts w:ascii="宋体" w:hAnsi="宋体" w:cs="宋体"/>
          <w:kern w:val="0"/>
          <w:sz w:val="24"/>
        </w:rPr>
        <w:t>年度）</w:t>
      </w:r>
    </w:p>
    <w:p w:rsidR="00786D8C" w:rsidRDefault="005F5442">
      <w:pPr>
        <w:widowControl/>
        <w:spacing w:before="100" w:beforeAutospacing="1" w:after="180" w:line="432" w:lineRule="auto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填报单位（盖章）：红桥区财政局</w:t>
      </w:r>
    </w:p>
    <w:tbl>
      <w:tblPr>
        <w:tblW w:w="9569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17"/>
        <w:gridCol w:w="1049"/>
        <w:gridCol w:w="903"/>
      </w:tblGrid>
      <w:tr w:rsidR="00786D8C">
        <w:trPr>
          <w:trHeight w:val="559"/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统 计 指 标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单位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统计数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一、主动公开情况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（一）主动公开政府信息数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　　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 xml:space="preserve">　　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 xml:space="preserve">（不同渠道和方式公开相同信息计1条）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条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　其中：主动公开规范性文件数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条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　　　　制发规范性文件总数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（二）通过不同渠道和方式公开政府信息的情况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786D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1.政府公报公开政府信息数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条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2.政府网站公开政府信息数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条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3.政务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微博公开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 xml:space="preserve">政府信息数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条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4.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政务微信公开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 xml:space="preserve">政府信息数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条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5.其他方式公开政府信息数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条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trHeight w:val="375"/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二、回应解读情况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9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786D8C" w:rsidRDefault="00786D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6D8C">
        <w:trPr>
          <w:trHeight w:val="667"/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（一）回应公众关注热点或重大舆情数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 xml:space="preserve"> （不同方式回应同一热点或舆情计1次）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（二）通过不同渠道和方式回应解读的情况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786D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1.参加或举办新闻发布会总次数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　 其中：主要负责同志参加新闻发布会次数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2.政府网站在线访谈次数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　 其中：主要负责同志参加政府网站在线访谈次数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3.政策解读稿件发布数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篇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4.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微博微信回应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 xml:space="preserve">事件数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 xml:space="preserve">　　　　　5.其他方式回应事件数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trHeight w:val="237"/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三、依申请公开情况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9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786D8C" w:rsidRDefault="00786D8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（一）收到申请数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1.当面申请数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2.传真申请数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3.网络申请数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4.信函申请数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（二）申请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办结数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1.按时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办结数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2.延期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办结数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（三）申请答复数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1.属于已主动公开范围数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2.同意公开答复数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3.同意部分公开答复数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4.不同意公开答复数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 　其中：涉及国家秘密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　　　　 涉及商业秘密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　　　　 涉及个人隐私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　　　　 危及国家安全、公共安全、经济安全和社会稳定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　　　　 不是《条例》所指政府信息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trHeight w:val="159"/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spacing w:line="15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　　　　 法律法规规定的其他情形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spacing w:line="159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spacing w:line="159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trHeight w:val="159"/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spacing w:line="15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5.不属于本行政机关公开数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spacing w:line="159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spacing w:line="159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6.申请信息不存在数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7.告知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作出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 xml:space="preserve">更改补充数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8.告知通过其他途径办理数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四、行政复议数量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（一）维持具体行政行为数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（二）被依法纠错数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（三）其他情形数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五、行政诉讼数量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（一）维持具体行政行为或者驳回原告诉讼请求数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 xml:space="preserve">　　（二）被依法纠错数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（三）其他情形数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六、举报投诉数量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七、依申请公开信息收取的费用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万元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八、机构建设和保障经费情况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786D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（一）政府信息公开工作专门机构数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</w:rPr>
              <w:t>个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（二）设置政府信息公开查阅点数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</w:rPr>
              <w:t>个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（三）从事政府信息公开工作人员数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人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1.专职人员数（不包括政府公报及政府网站工作人员数）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人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2.兼职人员数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人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ind w:left="600" w:hangingChars="250" w:hanging="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（四）政府信息公开专项经费（不包括用于政府公报编辑管理及政府网站建设维护等方面的经费）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万元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九、政府信息公开会议和培训情况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786D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（一）召开政府信息公开工作会议或专题会议数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（二）举办各类培训班数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6D8C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（三）接受培训人员数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人次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86D8C" w:rsidRDefault="005F54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</w:tr>
    </w:tbl>
    <w:p w:rsidR="00786D8C" w:rsidRDefault="00786D8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786D8C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01" w:rsidRDefault="00F35701">
      <w:r>
        <w:separator/>
      </w:r>
    </w:p>
  </w:endnote>
  <w:endnote w:type="continuationSeparator" w:id="0">
    <w:p w:rsidR="00F35701" w:rsidRDefault="00F3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8C" w:rsidRDefault="005F544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6D8C" w:rsidRDefault="005F5442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766B2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86D8C" w:rsidRDefault="005F5442">
                    <w:pPr>
                      <w:pStyle w:val="a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6766B2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01" w:rsidRDefault="00F35701">
      <w:r>
        <w:separator/>
      </w:r>
    </w:p>
  </w:footnote>
  <w:footnote w:type="continuationSeparator" w:id="0">
    <w:p w:rsidR="00F35701" w:rsidRDefault="00F3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40F22"/>
    <w:rsid w:val="00293585"/>
    <w:rsid w:val="003C6B45"/>
    <w:rsid w:val="003E6FEC"/>
    <w:rsid w:val="00477625"/>
    <w:rsid w:val="005A2D7D"/>
    <w:rsid w:val="005E6527"/>
    <w:rsid w:val="005F5442"/>
    <w:rsid w:val="0064612A"/>
    <w:rsid w:val="006766B2"/>
    <w:rsid w:val="00786D8C"/>
    <w:rsid w:val="00C15861"/>
    <w:rsid w:val="00F10D33"/>
    <w:rsid w:val="00F35701"/>
    <w:rsid w:val="2140326F"/>
    <w:rsid w:val="2A9B373D"/>
    <w:rsid w:val="50D40F22"/>
    <w:rsid w:val="52A8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477625"/>
    <w:rPr>
      <w:sz w:val="18"/>
      <w:szCs w:val="18"/>
    </w:rPr>
  </w:style>
  <w:style w:type="character" w:customStyle="1" w:styleId="Char">
    <w:name w:val="批注框文本 Char"/>
    <w:basedOn w:val="a0"/>
    <w:link w:val="a5"/>
    <w:rsid w:val="0047762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477625"/>
    <w:rPr>
      <w:sz w:val="18"/>
      <w:szCs w:val="18"/>
    </w:rPr>
  </w:style>
  <w:style w:type="character" w:customStyle="1" w:styleId="Char">
    <w:name w:val="批注框文本 Char"/>
    <w:basedOn w:val="a0"/>
    <w:link w:val="a5"/>
    <w:rsid w:val="004776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498</Words>
  <Characters>2843</Characters>
  <Application>Microsoft Office Word</Application>
  <DocSecurity>0</DocSecurity>
  <Lines>23</Lines>
  <Paragraphs>6</Paragraphs>
  <ScaleCrop>false</ScaleCrop>
  <Company>y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HP</cp:lastModifiedBy>
  <cp:revision>9</cp:revision>
  <cp:lastPrinted>2018-04-16T03:13:00Z</cp:lastPrinted>
  <dcterms:created xsi:type="dcterms:W3CDTF">2018-01-18T01:35:00Z</dcterms:created>
  <dcterms:modified xsi:type="dcterms:W3CDTF">2018-04-16T03:25:00Z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