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djustRightInd w:val="0"/>
        <w:snapToGrid w:val="0"/>
        <w:spacing w:before="0" w:beforeAutospacing="0" w:after="0" w:afterAutospacing="0"/>
        <w:ind w:left="0" w:leftChars="0" w:right="0" w:firstLine="0" w:firstLineChars="0"/>
        <w:jc w:val="center"/>
        <w:textAlignment w:val="bottom"/>
        <w:rPr>
          <w:rFonts w:hint="eastAsia" w:ascii="方正小标宋简体" w:hAnsi="Times New Roman" w:eastAsia="方正小标宋简体" w:cs="方正小标宋简体"/>
          <w:sz w:val="44"/>
          <w:szCs w:val="44"/>
          <w:lang w:val="en-US"/>
        </w:rPr>
      </w:pPr>
      <w:bookmarkStart w:id="0" w:name="_Toc1344676158"/>
      <w:bookmarkStart w:id="40" w:name="_GoBack"/>
      <w:r>
        <w:rPr>
          <w:rFonts w:hint="eastAsia" w:ascii="方正小标宋简体" w:hAnsi="Times New Roman" w:eastAsia="方正小标宋简体" w:cs="方正小标宋简体"/>
          <w:kern w:val="2"/>
          <w:sz w:val="44"/>
          <w:szCs w:val="44"/>
          <w:lang w:val="en-US" w:eastAsia="zh-CN" w:bidi="ar"/>
        </w:rPr>
        <w:t>天津市红桥区重要生活必需品</w:t>
      </w:r>
    </w:p>
    <w:p>
      <w:pPr>
        <w:keepNext w:val="0"/>
        <w:keepLines w:val="0"/>
        <w:widowControl w:val="0"/>
        <w:suppressLineNumbers w:val="0"/>
        <w:overflowPunct w:val="0"/>
        <w:adjustRightInd w:val="0"/>
        <w:snapToGrid w:val="0"/>
        <w:spacing w:before="0" w:beforeAutospacing="0" w:after="0" w:afterAutospacing="0"/>
        <w:ind w:left="0" w:leftChars="0" w:right="0" w:firstLine="0" w:firstLineChars="0"/>
        <w:jc w:val="center"/>
        <w:textAlignment w:val="bottom"/>
        <w:rPr>
          <w:rFonts w:hint="eastAsia" w:ascii="方正小标宋简体" w:hAnsi="Times New Roman" w:eastAsia="方正小标宋简体" w:cs="方正小标宋简体"/>
          <w:sz w:val="44"/>
          <w:szCs w:val="44"/>
          <w:lang w:val="en-US"/>
        </w:rPr>
      </w:pPr>
      <w:r>
        <w:rPr>
          <w:rFonts w:hint="eastAsia" w:ascii="方正小标宋简体" w:hAnsi="Times New Roman" w:eastAsia="方正小标宋简体" w:cs="方正小标宋简体"/>
          <w:kern w:val="2"/>
          <w:sz w:val="44"/>
          <w:szCs w:val="44"/>
          <w:lang w:val="en-US" w:eastAsia="zh-CN" w:bidi="ar"/>
        </w:rPr>
        <w:t>供给应急预案</w:t>
      </w:r>
      <w:bookmarkEnd w:id="0"/>
    </w:p>
    <w:bookmarkEnd w:id="40"/>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hint="eastAsia" w:ascii="黑体" w:hAnsi="宋体" w:eastAsia="黑体" w:cs="黑体"/>
          <w:b/>
          <w:bCs/>
          <w:sz w:val="32"/>
          <w:szCs w:val="32"/>
          <w:lang w:val="en-US"/>
        </w:rPr>
      </w:pPr>
      <w:bookmarkStart w:id="1" w:name="_Toc911123313"/>
      <w:r>
        <w:rPr>
          <w:rFonts w:hint="default" w:ascii="Times New Roman" w:hAnsi="Times New Roman" w:eastAsia="仿宋_GB2312" w:cs="Times New Roman"/>
          <w:b/>
          <w:bCs/>
          <w:kern w:val="2"/>
          <w:sz w:val="32"/>
          <w:szCs w:val="32"/>
          <w:lang w:val="en-US" w:eastAsia="zh-CN" w:bidi="ar"/>
        </w:rPr>
        <w:t xml:space="preserve">1 </w:t>
      </w:r>
      <w:r>
        <w:rPr>
          <w:rFonts w:hint="eastAsia" w:ascii="黑体" w:hAnsi="宋体" w:eastAsia="黑体" w:cs="黑体"/>
          <w:b/>
          <w:bCs/>
          <w:kern w:val="2"/>
          <w:sz w:val="32"/>
          <w:szCs w:val="32"/>
          <w:lang w:val="en-US" w:eastAsia="zh-CN" w:bidi="ar"/>
        </w:rPr>
        <w:t>总则</w:t>
      </w:r>
      <w:bookmarkEnd w:id="1"/>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bookmarkStart w:id="2" w:name="_Toc721437613"/>
      <w:r>
        <w:rPr>
          <w:rFonts w:hint="default" w:ascii="Times New Roman" w:hAnsi="Times New Roman" w:eastAsia="楷体_GB2312" w:cs="Times New Roman"/>
          <w:b/>
          <w:bCs/>
          <w:kern w:val="2"/>
          <w:sz w:val="32"/>
          <w:szCs w:val="32"/>
          <w:lang w:val="en-US" w:eastAsia="zh-CN" w:bidi="ar"/>
        </w:rPr>
        <w:t xml:space="preserve">1.1 </w:t>
      </w:r>
      <w:r>
        <w:rPr>
          <w:rFonts w:hint="eastAsia" w:ascii="Times New Roman" w:hAnsi="Times New Roman" w:eastAsia="楷体_GB2312" w:cs="楷体_GB2312"/>
          <w:b/>
          <w:bCs/>
          <w:kern w:val="2"/>
          <w:sz w:val="32"/>
          <w:szCs w:val="32"/>
          <w:lang w:val="en-US" w:eastAsia="zh-CN" w:bidi="ar"/>
        </w:rPr>
        <w:t>制定目的</w:t>
      </w:r>
      <w:bookmarkEnd w:id="2"/>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仿宋_GB2312" w:hAnsi="Times New Roman" w:eastAsia="仿宋_GB2312" w:cs="Times New Roman"/>
          <w:sz w:val="32"/>
          <w:szCs w:val="32"/>
        </w:rPr>
        <w:t>深入贯彻落实习近平新时代中国特色社会主义思想，以习近平总书记</w:t>
      </w:r>
      <w:r>
        <w:rPr>
          <w:rFonts w:ascii="Times New Roman" w:hAnsi="Times New Roman" w:cs="Times New Roman"/>
          <w:sz w:val="32"/>
          <w:szCs w:val="32"/>
        </w:rPr>
        <w:t>“</w:t>
      </w:r>
      <w:r>
        <w:rPr>
          <w:rFonts w:hint="eastAsia" w:ascii="仿宋_GB2312" w:hAnsi="Times New Roman" w:eastAsia="仿宋_GB2312" w:cs="Times New Roman"/>
          <w:sz w:val="32"/>
          <w:szCs w:val="32"/>
        </w:rPr>
        <w:t>两个坚持、三个转变</w:t>
      </w:r>
      <w:r>
        <w:rPr>
          <w:rFonts w:ascii="Times New Roman" w:hAnsi="Times New Roman" w:cs="Times New Roman"/>
          <w:sz w:val="32"/>
          <w:szCs w:val="32"/>
        </w:rPr>
        <w:t>”</w:t>
      </w:r>
      <w:r>
        <w:rPr>
          <w:rFonts w:hint="eastAsia" w:ascii="仿宋_GB2312" w:hAnsi="Times New Roman" w:eastAsia="仿宋_GB2312" w:cs="Times New Roman"/>
          <w:sz w:val="32"/>
          <w:szCs w:val="32"/>
        </w:rPr>
        <w:t>新时期防灾减灾重要理念为指导，</w:t>
      </w:r>
      <w:r>
        <w:rPr>
          <w:rFonts w:hint="eastAsia" w:ascii="Times New Roman" w:hAnsi="Times New Roman" w:eastAsia="仿宋_GB2312" w:cs="仿宋_GB2312"/>
          <w:kern w:val="2"/>
          <w:sz w:val="32"/>
          <w:szCs w:val="32"/>
          <w:lang w:val="en-US" w:eastAsia="zh-CN" w:bidi="ar"/>
        </w:rPr>
        <w:t>建立统一指挥、专常兼备、反应灵敏、上下联动的应急机制，最大程度地控制和减少因各类突发事件引发的重要生活必需品供给异常，满足居民日常基本生活需要，维护正常的社会和经济秩序。</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sz w:val="32"/>
          <w:szCs w:val="32"/>
          <w:lang w:val="en-US"/>
        </w:rPr>
      </w:pPr>
      <w:bookmarkStart w:id="3" w:name="_Toc360913816"/>
      <w:r>
        <w:rPr>
          <w:rFonts w:hint="default" w:ascii="Times New Roman" w:hAnsi="Times New Roman" w:eastAsia="楷体_GB2312" w:cs="Times New Roman"/>
          <w:b/>
          <w:bCs/>
          <w:kern w:val="2"/>
          <w:sz w:val="32"/>
          <w:szCs w:val="32"/>
          <w:lang w:val="en-US" w:eastAsia="zh-CN" w:bidi="ar"/>
        </w:rPr>
        <w:t xml:space="preserve">1.2 </w:t>
      </w:r>
      <w:r>
        <w:rPr>
          <w:rFonts w:hint="eastAsia" w:ascii="Times New Roman" w:hAnsi="Times New Roman" w:eastAsia="楷体_GB2312" w:cs="楷体_GB2312"/>
          <w:b/>
          <w:bCs/>
          <w:kern w:val="2"/>
          <w:sz w:val="32"/>
          <w:szCs w:val="32"/>
          <w:lang w:val="en-US" w:eastAsia="zh-CN" w:bidi="ar"/>
        </w:rPr>
        <w:t>制定依据</w:t>
      </w:r>
      <w:bookmarkEnd w:id="3"/>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根据《中华人民共和国突发事件应对法》、商务部《生活必需品市场供应应急管理办法》、《天津市突发事件总体应急预案》等法律、法规、规章、规范性文件，参照《天津市重要生活必需品供给应急预案》，结合本区实际，制定本预案。</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bookmarkStart w:id="4" w:name="_Toc439065818"/>
      <w:r>
        <w:rPr>
          <w:rFonts w:hint="default" w:ascii="Times New Roman" w:hAnsi="Times New Roman" w:eastAsia="楷体_GB2312" w:cs="Times New Roman"/>
          <w:b/>
          <w:bCs/>
          <w:kern w:val="2"/>
          <w:sz w:val="32"/>
          <w:szCs w:val="32"/>
          <w:lang w:val="en-US" w:eastAsia="zh-CN" w:bidi="ar"/>
        </w:rPr>
        <w:t xml:space="preserve">1.3 </w:t>
      </w:r>
      <w:r>
        <w:rPr>
          <w:rFonts w:hint="eastAsia" w:ascii="Times New Roman" w:hAnsi="Times New Roman" w:eastAsia="楷体_GB2312" w:cs="楷体_GB2312"/>
          <w:b/>
          <w:bCs/>
          <w:kern w:val="2"/>
          <w:sz w:val="32"/>
          <w:szCs w:val="32"/>
          <w:lang w:val="en-US" w:eastAsia="zh-CN" w:bidi="ar"/>
        </w:rPr>
        <w:t>级次划分</w:t>
      </w:r>
      <w:bookmarkEnd w:id="4"/>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本预案所称重要生活必需品供给异常，是指因各类突发事件造成全市或红桥区的猪肉、牛羊肉、食盐、鸡蛋、蔬菜等重要生活必需品供给短缺，引起居民抢购，导致一类及以上的商品价格快速上涨或出现大面积商品脱销。</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仿宋_GB2312" w:eastAsia="仿宋_GB2312"/>
          <w:sz w:val="32"/>
          <w:szCs w:val="32"/>
        </w:rPr>
        <w:t>本预案规定的生活必</w:t>
      </w:r>
      <w:r>
        <w:rPr>
          <w:rFonts w:hint="eastAsia" w:ascii="仿宋_GB2312" w:hAnsi="Times New Roman" w:eastAsia="仿宋_GB2312" w:cs="Times New Roman"/>
          <w:sz w:val="32"/>
          <w:szCs w:val="32"/>
        </w:rPr>
        <w:t>需品供给异常按照突发事件影响范围大小，分为四个级次：</w:t>
      </w:r>
      <w:r>
        <w:rPr>
          <w:rFonts w:hint="eastAsia"/>
          <w:sz w:val="32"/>
          <w:szCs w:val="32"/>
        </w:rPr>
        <w:t>Ⅰ</w:t>
      </w:r>
      <w:r>
        <w:rPr>
          <w:rFonts w:hint="eastAsia" w:ascii="仿宋_GB2312" w:hAnsi="Times New Roman" w:eastAsia="仿宋_GB2312" w:cs="Times New Roman"/>
          <w:sz w:val="32"/>
          <w:szCs w:val="32"/>
        </w:rPr>
        <w:t>级（特别重大）供给异常是指发生在全市范围的供给短缺；</w:t>
      </w:r>
      <w:r>
        <w:rPr>
          <w:rFonts w:hint="eastAsia"/>
          <w:sz w:val="32"/>
          <w:szCs w:val="32"/>
        </w:rPr>
        <w:t>Ⅱ</w:t>
      </w:r>
      <w:r>
        <w:rPr>
          <w:rFonts w:hint="eastAsia" w:ascii="仿宋_GB2312" w:hAnsi="Times New Roman" w:eastAsia="仿宋_GB2312" w:cs="Times New Roman"/>
          <w:sz w:val="32"/>
          <w:szCs w:val="32"/>
        </w:rPr>
        <w:t>级（重大）供给异常是指发生在中心城区和滨海新区大部，或者</w:t>
      </w:r>
      <w:r>
        <w:rPr>
          <w:rFonts w:ascii="Times New Roman" w:hAnsi="Times New Roman" w:cs="Times New Roman"/>
          <w:sz w:val="32"/>
          <w:szCs w:val="32"/>
        </w:rPr>
        <w:t>2</w:t>
      </w:r>
      <w:r>
        <w:rPr>
          <w:rFonts w:hint="eastAsia" w:ascii="仿宋_GB2312" w:hAnsi="Times New Roman" w:eastAsia="仿宋_GB2312" w:cs="Times New Roman"/>
          <w:sz w:val="32"/>
          <w:szCs w:val="32"/>
        </w:rPr>
        <w:t>个及以上其他区的供给短缺；</w:t>
      </w:r>
      <w:r>
        <w:rPr>
          <w:rFonts w:hint="eastAsia"/>
          <w:sz w:val="32"/>
          <w:szCs w:val="32"/>
        </w:rPr>
        <w:t>Ⅲ</w:t>
      </w:r>
      <w:r>
        <w:rPr>
          <w:rFonts w:hint="eastAsia" w:ascii="仿宋_GB2312" w:hAnsi="Times New Roman" w:eastAsia="仿宋_GB2312" w:cs="Times New Roman"/>
          <w:sz w:val="32"/>
          <w:szCs w:val="32"/>
        </w:rPr>
        <w:t>级（较大）供给异常是指发生在</w:t>
      </w:r>
      <w:r>
        <w:rPr>
          <w:rFonts w:ascii="Times New Roman" w:hAnsi="Times New Roman" w:cs="Times New Roman"/>
          <w:sz w:val="32"/>
          <w:szCs w:val="32"/>
        </w:rPr>
        <w:t>1</w:t>
      </w:r>
      <w:r>
        <w:rPr>
          <w:rFonts w:hint="eastAsia" w:ascii="仿宋_GB2312" w:hAnsi="Times New Roman" w:eastAsia="仿宋_GB2312" w:cs="Times New Roman"/>
          <w:sz w:val="32"/>
          <w:szCs w:val="32"/>
        </w:rPr>
        <w:t>个区全部或大部分区域的供给短缺；</w:t>
      </w:r>
      <w:r>
        <w:rPr>
          <w:rFonts w:ascii="Times New Roman" w:hAnsi="Times New Roman" w:cs="Times New Roman"/>
          <w:sz w:val="32"/>
          <w:szCs w:val="32"/>
        </w:rPr>
        <w:t>IV</w:t>
      </w:r>
      <w:r>
        <w:rPr>
          <w:rFonts w:hint="eastAsia" w:ascii="仿宋_GB2312" w:hAnsi="Times New Roman" w:eastAsia="仿宋_GB2312" w:cs="Times New Roman"/>
          <w:sz w:val="32"/>
          <w:szCs w:val="32"/>
        </w:rPr>
        <w:t>级（一般）供给异常是指发生在个别街道、乡镇和部分大型批发、零售企业的供给短缺。</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bookmarkStart w:id="5" w:name="_Toc1176811525"/>
      <w:r>
        <w:rPr>
          <w:rFonts w:hint="default" w:ascii="Times New Roman" w:hAnsi="Times New Roman" w:eastAsia="楷体_GB2312" w:cs="Times New Roman"/>
          <w:b/>
          <w:bCs/>
          <w:kern w:val="2"/>
          <w:sz w:val="32"/>
          <w:szCs w:val="32"/>
          <w:lang w:val="en-US" w:eastAsia="zh-CN" w:bidi="ar"/>
        </w:rPr>
        <w:t xml:space="preserve">1.4 </w:t>
      </w:r>
      <w:r>
        <w:rPr>
          <w:rFonts w:hint="eastAsia" w:ascii="Times New Roman" w:hAnsi="Times New Roman" w:eastAsia="楷体_GB2312" w:cs="楷体_GB2312"/>
          <w:b/>
          <w:bCs/>
          <w:kern w:val="2"/>
          <w:sz w:val="32"/>
          <w:szCs w:val="32"/>
          <w:lang w:val="en-US" w:eastAsia="zh-CN" w:bidi="ar"/>
        </w:rPr>
        <w:t>工作原则</w:t>
      </w:r>
      <w:bookmarkEnd w:id="5"/>
    </w:p>
    <w:p>
      <w:pPr>
        <w:pStyle w:val="2"/>
        <w:wordWrap w:val="0"/>
        <w:spacing w:before="0" w:beforeAutospacing="0" w:after="0" w:afterAutospacing="0" w:line="570" w:lineRule="atLeast"/>
        <w:ind w:firstLine="645"/>
        <w:jc w:val="both"/>
      </w:pPr>
      <w:bookmarkStart w:id="6" w:name="_Toc881639977"/>
      <w:r>
        <w:rPr>
          <w:rFonts w:hint="eastAsia" w:ascii="仿宋_GB2312" w:hAnsi="Times New Roman" w:eastAsia="仿宋_GB2312" w:cs="Times New Roman"/>
          <w:sz w:val="32"/>
          <w:szCs w:val="32"/>
        </w:rPr>
        <w:t>（</w:t>
      </w:r>
      <w:r>
        <w:rPr>
          <w:rFonts w:ascii="Times New Roman" w:hAnsi="Times New Roman" w:cs="Times New Roman"/>
          <w:sz w:val="32"/>
          <w:szCs w:val="32"/>
        </w:rPr>
        <w:t>1</w:t>
      </w:r>
      <w:r>
        <w:rPr>
          <w:rFonts w:hint="eastAsia" w:ascii="仿宋_GB2312" w:hAnsi="Times New Roman" w:eastAsia="仿宋_GB2312" w:cs="Times New Roman"/>
          <w:sz w:val="32"/>
          <w:szCs w:val="32"/>
        </w:rPr>
        <w:t>）部门联动，统一调度。在区委、区政府统一领导下，各部门各司其职、密切配合、形成合力，迅速有效展开各项应急处置工作。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w:t>
      </w:r>
      <w:r>
        <w:rPr>
          <w:rFonts w:ascii="Times New Roman" w:hAnsi="Times New Roman" w:cs="Times New Roman"/>
          <w:sz w:val="32"/>
          <w:szCs w:val="32"/>
        </w:rPr>
        <w:t>2</w:t>
      </w:r>
      <w:r>
        <w:rPr>
          <w:rFonts w:hint="eastAsia" w:ascii="仿宋_GB2312" w:hAnsi="Times New Roman" w:eastAsia="仿宋_GB2312" w:cs="Times New Roman"/>
          <w:sz w:val="32"/>
          <w:szCs w:val="32"/>
        </w:rPr>
        <w:t>）属地为主，全市统筹。在市政府适度扩大市级货源储备规模的基础上，加快建立本级货源储备。根据供给短缺程度，按照本区自保、全市调配、外部支援的梯次展开工作。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w:t>
      </w:r>
      <w:r>
        <w:rPr>
          <w:rFonts w:ascii="Times New Roman" w:hAnsi="Times New Roman" w:cs="Times New Roman"/>
          <w:sz w:val="32"/>
          <w:szCs w:val="32"/>
        </w:rPr>
        <w:t>3</w:t>
      </w:r>
      <w:r>
        <w:rPr>
          <w:rFonts w:hint="eastAsia" w:ascii="仿宋_GB2312" w:hAnsi="Times New Roman" w:eastAsia="仿宋_GB2312" w:cs="Times New Roman"/>
          <w:sz w:val="32"/>
          <w:szCs w:val="32"/>
        </w:rPr>
        <w:t>）突出重点，快速反应。优先保障供给短缺严重的区域，以及需要重点保障的部门和人群，完善监测预警和应急调运机制，确保及时供给。</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w:t>
      </w:r>
      <w:r>
        <w:rPr>
          <w:rFonts w:ascii="Times New Roman" w:hAnsi="Times New Roman" w:cs="Times New Roman"/>
          <w:sz w:val="32"/>
          <w:szCs w:val="32"/>
        </w:rPr>
        <w:t>4</w:t>
      </w:r>
      <w:r>
        <w:rPr>
          <w:rFonts w:hint="eastAsia" w:ascii="仿宋_GB2312" w:hAnsi="Times New Roman" w:eastAsia="仿宋_GB2312" w:cs="Times New Roman"/>
          <w:sz w:val="32"/>
          <w:szCs w:val="32"/>
        </w:rPr>
        <w:t>）疏堵结合，加强防范。推动重要生活必需品流通企业拓展货源渠道，建立重点保供企业库，并与保供企业建立日常联系机制，在扩大市场有效供给的同时，强化市场秩序维护和稳定工作，加强宣传报道，引导正确舆论导向，稳定消费心理、稳定市场预期。</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r>
        <w:rPr>
          <w:rFonts w:hint="default" w:ascii="Times New Roman" w:hAnsi="Times New Roman" w:eastAsia="楷体_GB2312" w:cs="Times New Roman"/>
          <w:b/>
          <w:bCs/>
          <w:kern w:val="2"/>
          <w:sz w:val="32"/>
          <w:szCs w:val="32"/>
          <w:lang w:val="en-US" w:eastAsia="zh-CN" w:bidi="ar"/>
        </w:rPr>
        <w:t xml:space="preserve">1.5 </w:t>
      </w:r>
      <w:r>
        <w:rPr>
          <w:rFonts w:hint="eastAsia" w:ascii="Times New Roman" w:hAnsi="Times New Roman" w:eastAsia="楷体_GB2312" w:cs="楷体_GB2312"/>
          <w:b/>
          <w:bCs/>
          <w:kern w:val="2"/>
          <w:sz w:val="32"/>
          <w:szCs w:val="32"/>
          <w:lang w:val="en-US" w:eastAsia="zh-CN" w:bidi="ar"/>
        </w:rPr>
        <w:t>适用范围</w:t>
      </w:r>
      <w:bookmarkEnd w:id="6"/>
    </w:p>
    <w:p>
      <w:pPr>
        <w:pStyle w:val="2"/>
        <w:wordWrap w:val="0"/>
        <w:spacing w:before="0" w:beforeAutospacing="0" w:after="0" w:afterAutospacing="0" w:line="570" w:lineRule="atLeast"/>
        <w:ind w:firstLine="645"/>
        <w:jc w:val="both"/>
        <w:rPr>
          <w:rFonts w:eastAsia="仿宋_GB2312"/>
          <w:sz w:val="32"/>
          <w:szCs w:val="32"/>
          <w:lang w:val="en-US"/>
        </w:rPr>
      </w:pPr>
      <w:r>
        <w:rPr>
          <w:rFonts w:hint="eastAsia" w:ascii="仿宋_GB2312" w:hAnsi="Times New Roman" w:eastAsia="仿宋_GB2312" w:cs="Times New Roman"/>
          <w:sz w:val="32"/>
          <w:szCs w:val="32"/>
        </w:rPr>
        <w:t>本预案是应对</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区生活必需品供给异常的专项应急预案，适用于发生在</w:t>
      </w:r>
      <w:r>
        <w:rPr>
          <w:rFonts w:hint="eastAsia" w:ascii="仿宋_GB2312" w:hAnsi="Times New Roman" w:eastAsia="仿宋_GB2312" w:cs="Times New Roman"/>
          <w:sz w:val="32"/>
          <w:szCs w:val="32"/>
          <w:lang w:val="en-US" w:eastAsia="zh-CN"/>
        </w:rPr>
        <w:t>红桥区</w:t>
      </w:r>
      <w:r>
        <w:rPr>
          <w:rFonts w:hint="eastAsia" w:ascii="仿宋_GB2312" w:hAnsi="Times New Roman" w:eastAsia="仿宋_GB2312" w:cs="Times New Roman"/>
          <w:sz w:val="32"/>
          <w:szCs w:val="32"/>
        </w:rPr>
        <w:t>行政区域内、须由本区负责处置的生活必需品供给紧张事件处置工作。</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黑体"/>
          <w:b/>
          <w:bCs/>
          <w:sz w:val="32"/>
          <w:szCs w:val="32"/>
          <w:lang w:val="en-US"/>
        </w:rPr>
      </w:pPr>
      <w:bookmarkStart w:id="7" w:name="_Toc700256261"/>
      <w:r>
        <w:rPr>
          <w:rFonts w:hint="default" w:ascii="Times New Roman" w:hAnsi="Times New Roman" w:eastAsia="黑体" w:cs="Times New Roman"/>
          <w:b/>
          <w:bCs/>
          <w:kern w:val="2"/>
          <w:sz w:val="32"/>
          <w:szCs w:val="32"/>
          <w:lang w:val="en-US" w:eastAsia="zh-CN" w:bidi="ar"/>
        </w:rPr>
        <w:t xml:space="preserve">2 </w:t>
      </w:r>
      <w:r>
        <w:rPr>
          <w:rFonts w:hint="eastAsia" w:ascii="Times New Roman" w:hAnsi="Times New Roman" w:eastAsia="黑体" w:cs="黑体"/>
          <w:b/>
          <w:bCs/>
          <w:kern w:val="2"/>
          <w:sz w:val="32"/>
          <w:szCs w:val="32"/>
          <w:lang w:val="en-US" w:eastAsia="zh-CN" w:bidi="ar"/>
        </w:rPr>
        <w:t>组织体系</w:t>
      </w:r>
      <w:bookmarkEnd w:id="7"/>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sz w:val="32"/>
          <w:szCs w:val="32"/>
          <w:lang w:val="en-US"/>
        </w:rPr>
      </w:pPr>
      <w:bookmarkStart w:id="8" w:name="_Toc1180405827"/>
      <w:r>
        <w:rPr>
          <w:rFonts w:hint="default" w:ascii="Times New Roman" w:hAnsi="Times New Roman" w:eastAsia="楷体_GB2312" w:cs="Times New Roman"/>
          <w:b/>
          <w:bCs/>
          <w:kern w:val="2"/>
          <w:sz w:val="32"/>
          <w:szCs w:val="32"/>
          <w:lang w:val="en-US" w:eastAsia="zh-CN" w:bidi="ar"/>
        </w:rPr>
        <w:t xml:space="preserve">2.1 </w:t>
      </w:r>
      <w:r>
        <w:rPr>
          <w:rFonts w:hint="eastAsia" w:ascii="Times New Roman" w:hAnsi="Times New Roman" w:eastAsia="楷体_GB2312" w:cs="楷体_GB2312"/>
          <w:b/>
          <w:bCs/>
          <w:kern w:val="2"/>
          <w:sz w:val="32"/>
          <w:szCs w:val="32"/>
          <w:lang w:val="en-US" w:eastAsia="zh-CN" w:bidi="ar"/>
        </w:rPr>
        <w:t>指挥机构</w:t>
      </w:r>
      <w:bookmarkEnd w:id="8"/>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
        </w:rPr>
        <w:t xml:space="preserve">2.1.1 </w:t>
      </w:r>
      <w:r>
        <w:rPr>
          <w:rFonts w:hint="eastAsia" w:ascii="仿宋_GB2312" w:hAnsi="Times New Roman" w:eastAsia="仿宋_GB2312" w:cs="Times New Roman"/>
          <w:sz w:val="32"/>
          <w:szCs w:val="32"/>
        </w:rPr>
        <w:t>设立</w:t>
      </w:r>
      <w:r>
        <w:rPr>
          <w:rFonts w:hint="eastAsia" w:ascii="仿宋_GB2312" w:hAnsi="Times New Roman" w:eastAsia="仿宋_GB2312" w:cs="Times New Roman"/>
          <w:sz w:val="32"/>
          <w:szCs w:val="32"/>
          <w:lang w:val="en-US" w:eastAsia="zh-CN"/>
        </w:rPr>
        <w:t>红桥区</w:t>
      </w:r>
      <w:r>
        <w:rPr>
          <w:rFonts w:hint="eastAsia" w:ascii="仿宋_GB2312" w:hAnsi="Times New Roman" w:eastAsia="仿宋_GB2312" w:cs="Times New Roman"/>
          <w:sz w:val="32"/>
          <w:szCs w:val="32"/>
        </w:rPr>
        <w:t>生活必需品供给应急指挥部（以下简称区指挥部），作为市指挥部的分部，分管商务工作的副区长任总指挥，区政府办公室分管副主任、区商务局局长任副总指挥，成员由各成员单位分管负责同志组成。</w:t>
      </w:r>
    </w:p>
    <w:p>
      <w:pPr>
        <w:pStyle w:val="2"/>
        <w:wordWrap w:val="0"/>
        <w:spacing w:before="0" w:beforeAutospacing="0" w:after="0" w:afterAutospacing="0" w:line="570" w:lineRule="atLeast"/>
        <w:ind w:firstLine="645"/>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 xml:space="preserve">2.1.2 </w:t>
      </w:r>
      <w:r>
        <w:rPr>
          <w:rFonts w:hint="eastAsia" w:ascii="仿宋_GB2312" w:hAnsi="Times New Roman" w:eastAsia="仿宋_GB2312" w:cs="Times New Roman"/>
          <w:sz w:val="32"/>
          <w:szCs w:val="32"/>
        </w:rPr>
        <w:t>区指挥部的主要职责是：贯彻落实市委、市政府和区委、区政府关于生活必需品供给工作的部署，研究全区生活必需品供给应急方面的重大决策和指导意见；组织指挥本区的生活必需品供给异常应对工作；组织开展</w:t>
      </w:r>
      <w:r>
        <w:rPr>
          <w:rFonts w:hint="eastAsia" w:ascii="仿宋_GB2312" w:hAnsi="Times New Roman" w:eastAsia="仿宋_GB2312" w:cs="Times New Roman"/>
          <w:sz w:val="32"/>
          <w:szCs w:val="32"/>
          <w:lang w:val="en-US" w:eastAsia="zh-CN"/>
        </w:rPr>
        <w:t>红桥区</w:t>
      </w:r>
      <w:r>
        <w:rPr>
          <w:rFonts w:hint="eastAsia" w:ascii="仿宋_GB2312" w:hAnsi="Times New Roman" w:eastAsia="仿宋_GB2312" w:cs="Times New Roman"/>
          <w:sz w:val="32"/>
          <w:szCs w:val="32"/>
        </w:rPr>
        <w:t>生活必需品供应投放体系建设；协调有关部门、单位参与生活必需品供给应急工作等。</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bookmarkStart w:id="9" w:name="_Toc2038651359"/>
      <w:r>
        <w:rPr>
          <w:rFonts w:hint="default" w:ascii="Times New Roman" w:hAnsi="Times New Roman" w:eastAsia="楷体_GB2312" w:cs="Times New Roman"/>
          <w:b/>
          <w:bCs/>
          <w:kern w:val="2"/>
          <w:sz w:val="32"/>
          <w:szCs w:val="32"/>
          <w:lang w:val="en-US" w:eastAsia="zh-CN" w:bidi="ar"/>
        </w:rPr>
        <w:t xml:space="preserve">2.2 </w:t>
      </w:r>
      <w:r>
        <w:rPr>
          <w:rFonts w:hint="eastAsia" w:ascii="Times New Roman" w:hAnsi="Times New Roman" w:eastAsia="楷体_GB2312" w:cs="楷体_GB2312"/>
          <w:b/>
          <w:bCs/>
          <w:kern w:val="2"/>
          <w:sz w:val="32"/>
          <w:szCs w:val="32"/>
          <w:lang w:val="en-US" w:eastAsia="zh-CN" w:bidi="ar"/>
        </w:rPr>
        <w:t>办事机构</w:t>
      </w:r>
      <w:bookmarkEnd w:id="9"/>
    </w:p>
    <w:p>
      <w:pPr>
        <w:pStyle w:val="2"/>
        <w:wordWrap w:val="0"/>
        <w:spacing w:before="0" w:beforeAutospacing="0" w:after="0" w:afterAutospacing="0" w:line="570" w:lineRule="atLeast"/>
        <w:ind w:firstLine="645"/>
        <w:jc w:val="both"/>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 xml:space="preserve">2.2.1 </w:t>
      </w:r>
      <w:r>
        <w:rPr>
          <w:rFonts w:hint="eastAsia" w:ascii="仿宋_GB2312" w:hAnsi="Times New Roman" w:eastAsia="仿宋_GB2312" w:cs="Times New Roman"/>
          <w:sz w:val="32"/>
          <w:szCs w:val="32"/>
        </w:rPr>
        <w:t>区指挥部下设</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生活必需品供给应急指挥部办公室（以下简称区指挥部办公室），设在区商务局。办公室主任由区商务局分管副局长担任。区指挥部各成员单位分别确定本部门一个责任科室作为联络科室，并指定一名科级干部为联络员。</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 xml:space="preserve">2.2.2 </w:t>
      </w:r>
      <w:r>
        <w:rPr>
          <w:rFonts w:hint="eastAsia" w:ascii="仿宋_GB2312" w:hAnsi="Times New Roman" w:eastAsia="仿宋_GB2312" w:cs="Times New Roman"/>
          <w:sz w:val="32"/>
          <w:szCs w:val="32"/>
        </w:rPr>
        <w:t>区指挥部办公室的主要职责是：负责区指挥部日常工作，起草区指挥部有关文件，组织落实区指挥部各项工作部署；组织修订</w:t>
      </w:r>
      <w:r>
        <w:rPr>
          <w:rFonts w:hint="eastAsia" w:ascii="仿宋_GB2312" w:hAnsi="Times New Roman" w:eastAsia="仿宋_GB2312" w:cs="Times New Roman"/>
          <w:sz w:val="32"/>
          <w:szCs w:val="32"/>
          <w:lang w:val="en-US" w:eastAsia="zh-CN"/>
        </w:rPr>
        <w:t>红桥区</w:t>
      </w:r>
      <w:r>
        <w:rPr>
          <w:rFonts w:hint="eastAsia" w:ascii="仿宋_GB2312" w:hAnsi="Times New Roman" w:eastAsia="仿宋_GB2312" w:cs="Times New Roman"/>
          <w:sz w:val="32"/>
          <w:szCs w:val="32"/>
        </w:rPr>
        <w:t>生活必需品供给应急预案及编制应急保障预案；承办区指挥部工作会议，召集区指挥部成员单位联席会议；协助区指挥部领导做好预测预警、应急处置、调查评估及善后工作；指导推动全区生活必需品供给应急体系建设有关工作；承办区指挥部交办的其他工作。</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sz w:val="32"/>
          <w:szCs w:val="32"/>
          <w:lang w:val="en-US"/>
        </w:rPr>
      </w:pPr>
      <w:bookmarkStart w:id="10" w:name="_Toc1399695305"/>
      <w:r>
        <w:rPr>
          <w:rFonts w:hint="default" w:ascii="Times New Roman" w:hAnsi="Times New Roman" w:eastAsia="楷体_GB2312" w:cs="Times New Roman"/>
          <w:b/>
          <w:bCs/>
          <w:kern w:val="2"/>
          <w:sz w:val="32"/>
          <w:szCs w:val="32"/>
          <w:lang w:val="en-US" w:eastAsia="zh-CN" w:bidi="ar"/>
        </w:rPr>
        <w:t xml:space="preserve">2.3 </w:t>
      </w:r>
      <w:r>
        <w:rPr>
          <w:rFonts w:hint="eastAsia" w:ascii="Times New Roman" w:hAnsi="Times New Roman" w:eastAsia="楷体_GB2312" w:cs="楷体_GB2312"/>
          <w:b/>
          <w:bCs/>
          <w:kern w:val="2"/>
          <w:sz w:val="32"/>
          <w:szCs w:val="32"/>
          <w:lang w:val="en-US" w:eastAsia="zh-CN" w:bidi="ar"/>
        </w:rPr>
        <w:t>成员单位</w:t>
      </w:r>
      <w:bookmarkEnd w:id="10"/>
    </w:p>
    <w:p>
      <w:pPr>
        <w:pStyle w:val="2"/>
        <w:wordWrap w:val="0"/>
        <w:spacing w:before="0" w:beforeAutospacing="0" w:after="0" w:afterAutospacing="0" w:line="570" w:lineRule="atLeast"/>
        <w:ind w:firstLine="645"/>
        <w:jc w:val="both"/>
      </w:pPr>
      <w:bookmarkStart w:id="11" w:name="_Toc1118174953"/>
      <w:r>
        <w:rPr>
          <w:rFonts w:hint="eastAsia" w:ascii="仿宋_GB2312" w:hAnsi="Times New Roman" w:eastAsia="仿宋_GB2312" w:cs="Times New Roman"/>
          <w:sz w:val="32"/>
          <w:szCs w:val="32"/>
        </w:rPr>
        <w:t>区商务局：负责本区生活必需品供给应急综合协调工作。密切对接市商务局、联络各成员单位等，完善生活必需品应急投放网络，按照市、区工作部署，统筹协调落实好猪肉、牛羊肉、食盐、鸡蛋、蔬菜等市级储备生活必需品的在区投放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区市场监管局：负责规范市场主体经营行为，依法查处经营假冒伪劣商品等违法行为，维护市场秩序，打击价格违法行为。</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区财政局：负责按照区指挥部意见，为保障市场应急供给提供资金保障。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区发展改革委：负责开展市场价格监测，做好市场价格信息报送工作。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公安</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分局：负责维护生活必需品应急供给场所的治安秩序，配合有关部门及时打击扰乱市场秩序的违法活动。</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lang w:val="en-US" w:eastAsia="zh-CN"/>
        </w:rPr>
        <w:t>红桥</w:t>
      </w:r>
      <w:r>
        <w:rPr>
          <w:rFonts w:hint="eastAsia" w:ascii="仿宋_GB2312" w:eastAsia="仿宋_GB2312"/>
          <w:sz w:val="32"/>
          <w:szCs w:val="32"/>
        </w:rPr>
        <w:t>交警</w:t>
      </w:r>
      <w:r>
        <w:rPr>
          <w:rFonts w:hint="eastAsia" w:ascii="仿宋_GB2312" w:hAnsi="Times New Roman" w:eastAsia="仿宋_GB2312" w:cs="Times New Roman"/>
          <w:sz w:val="32"/>
          <w:szCs w:val="32"/>
        </w:rPr>
        <w:t>支队：负责保证道路交通运输的通畅，组织做好应急生活必需品的运输保障工作。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区民宗委：负责协助做好回族等少数民族的清真食品应急供给相关工作。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区委宣传部：负责指导有关部门发布生活必需品供给应急信息，及时引导舆论；协调相关新闻单位做好对外宣传工作。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区委网信办：负责加强对网络舆情的监控和管理工作。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各街道办事处</w:t>
      </w:r>
      <w:r>
        <w:rPr>
          <w:rFonts w:hint="eastAsia" w:ascii="仿宋_GB2312" w:eastAsia="仿宋_GB2312"/>
          <w:sz w:val="32"/>
          <w:szCs w:val="32"/>
        </w:rPr>
        <w:t>：</w:t>
      </w:r>
      <w:r>
        <w:rPr>
          <w:rFonts w:hint="eastAsia" w:ascii="仿宋_GB2312" w:hAnsi="Times New Roman" w:eastAsia="仿宋_GB2312" w:cs="Times New Roman"/>
          <w:sz w:val="32"/>
          <w:szCs w:val="32"/>
        </w:rPr>
        <w:t>按照区指挥部下达的生活必需品应急供应工作指令，协助做好生活必需品应急供应相关工作。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区卫</w:t>
      </w:r>
      <w:r>
        <w:rPr>
          <w:rFonts w:hint="eastAsia" w:ascii="仿宋_GB2312" w:eastAsia="仿宋_GB2312"/>
          <w:sz w:val="32"/>
          <w:szCs w:val="32"/>
        </w:rPr>
        <w:t>生</w:t>
      </w:r>
      <w:r>
        <w:rPr>
          <w:rFonts w:hint="eastAsia" w:ascii="仿宋_GB2312" w:hAnsi="Times New Roman" w:eastAsia="仿宋_GB2312" w:cs="Times New Roman"/>
          <w:sz w:val="32"/>
          <w:szCs w:val="32"/>
        </w:rPr>
        <w:t>健</w:t>
      </w:r>
      <w:r>
        <w:rPr>
          <w:rFonts w:hint="eastAsia" w:ascii="仿宋_GB2312" w:eastAsia="仿宋_GB2312"/>
          <w:sz w:val="32"/>
          <w:szCs w:val="32"/>
        </w:rPr>
        <w:t>康</w:t>
      </w:r>
      <w:r>
        <w:rPr>
          <w:rFonts w:hint="eastAsia" w:ascii="仿宋_GB2312" w:hAnsi="Times New Roman" w:eastAsia="仿宋_GB2312" w:cs="Times New Roman"/>
          <w:sz w:val="32"/>
          <w:szCs w:val="32"/>
        </w:rPr>
        <w:t>委、区生态环境局、区应急局等部门根据各自职能，负责做好相关突发事件影响的评估，一旦需要，配合做好生活必需品应急供给相关工作。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突发事件发生后，区指挥部可根据区委、区政府的安排部署和实际情况，对其成员单位进行调整。</w:t>
      </w:r>
    </w:p>
    <w:bookmarkEnd w:id="11"/>
    <w:p>
      <w:pPr>
        <w:pStyle w:val="2"/>
        <w:wordWrap w:val="0"/>
        <w:spacing w:before="0" w:beforeAutospacing="0" w:after="0" w:afterAutospacing="0" w:line="570" w:lineRule="atLeast"/>
        <w:ind w:firstLine="645"/>
        <w:jc w:val="both"/>
      </w:pPr>
      <w:bookmarkStart w:id="12" w:name="_Toc1782970231"/>
      <w:r>
        <w:rPr>
          <w:rStyle w:val="6"/>
          <w:rFonts w:ascii="Times New Roman" w:hAnsi="Times New Roman" w:cs="Times New Roman"/>
          <w:sz w:val="32"/>
          <w:szCs w:val="32"/>
        </w:rPr>
        <w:t>2.4</w:t>
      </w:r>
      <w:r>
        <w:rPr>
          <w:rStyle w:val="6"/>
          <w:rFonts w:hint="eastAsia" w:ascii="仿宋_GB2312" w:hAnsi="Times New Roman" w:eastAsia="仿宋_GB2312" w:cs="Times New Roman"/>
          <w:sz w:val="32"/>
          <w:szCs w:val="32"/>
        </w:rPr>
        <w:t>投放企业</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纳入应急供给网络的商贸企业，负责管理和规范本企业的分支网点，确保在应急供给状态下，按照市、区指挥部指令及时接收储备商品并投放给指定区域或群体。</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全区大型连锁超市、菜市场及相关重点保供企业均要发挥供应主渠道作用，建立稳固的货源采购渠道。在应急供给状态下，根据区指挥部工作要求，加大生活必需品货源组织和市场投放，进一步提高我区应急供给保障能力。</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黑体"/>
          <w:b/>
          <w:bCs/>
          <w:sz w:val="32"/>
          <w:szCs w:val="32"/>
          <w:lang w:val="en-US"/>
        </w:rPr>
      </w:pPr>
      <w:r>
        <w:rPr>
          <w:rFonts w:hint="default" w:ascii="Times New Roman" w:hAnsi="Times New Roman" w:eastAsia="黑体" w:cs="Times New Roman"/>
          <w:b/>
          <w:bCs/>
          <w:kern w:val="2"/>
          <w:sz w:val="32"/>
          <w:szCs w:val="32"/>
          <w:lang w:val="en-US" w:eastAsia="zh-CN" w:bidi="ar"/>
        </w:rPr>
        <w:t xml:space="preserve">3 </w:t>
      </w:r>
      <w:r>
        <w:rPr>
          <w:rFonts w:hint="eastAsia" w:ascii="Times New Roman" w:hAnsi="Times New Roman" w:eastAsia="黑体" w:cs="黑体"/>
          <w:b/>
          <w:bCs/>
          <w:kern w:val="2"/>
          <w:sz w:val="32"/>
          <w:szCs w:val="32"/>
          <w:lang w:val="en-US" w:eastAsia="zh-CN" w:bidi="ar"/>
        </w:rPr>
        <w:t>预警机制</w:t>
      </w:r>
      <w:bookmarkEnd w:id="12"/>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sz w:val="32"/>
          <w:szCs w:val="32"/>
          <w:lang w:val="en-US"/>
        </w:rPr>
      </w:pPr>
      <w:bookmarkStart w:id="13" w:name="_Toc354806111"/>
      <w:r>
        <w:rPr>
          <w:rFonts w:hint="default" w:ascii="Times New Roman" w:hAnsi="Times New Roman" w:eastAsia="楷体_GB2312" w:cs="Times New Roman"/>
          <w:b/>
          <w:bCs/>
          <w:kern w:val="2"/>
          <w:sz w:val="32"/>
          <w:szCs w:val="32"/>
          <w:lang w:val="en-US" w:eastAsia="zh-CN" w:bidi="ar"/>
        </w:rPr>
        <w:t xml:space="preserve">3.1 </w:t>
      </w:r>
      <w:r>
        <w:rPr>
          <w:rFonts w:hint="eastAsia" w:ascii="Times New Roman" w:hAnsi="Times New Roman" w:eastAsia="楷体_GB2312" w:cs="楷体_GB2312"/>
          <w:b/>
          <w:bCs/>
          <w:kern w:val="2"/>
          <w:sz w:val="32"/>
          <w:szCs w:val="32"/>
          <w:lang w:val="en-US" w:eastAsia="zh-CN" w:bidi="ar"/>
        </w:rPr>
        <w:t>预警信息监测</w:t>
      </w:r>
      <w:bookmarkEnd w:id="13"/>
    </w:p>
    <w:p>
      <w:pPr>
        <w:pStyle w:val="2"/>
        <w:wordWrap w:val="0"/>
        <w:spacing w:before="0" w:beforeAutospacing="0" w:after="0" w:afterAutospacing="0" w:line="570" w:lineRule="atLeast"/>
        <w:ind w:firstLine="645"/>
        <w:jc w:val="both"/>
      </w:pPr>
      <w:r>
        <w:rPr>
          <w:rFonts w:ascii="Times New Roman" w:hAnsi="Times New Roman" w:cs="Times New Roman"/>
          <w:sz w:val="32"/>
          <w:szCs w:val="32"/>
        </w:rPr>
        <w:t>3.1.1</w:t>
      </w:r>
      <w:r>
        <w:rPr>
          <w:rFonts w:hint="eastAsia" w:ascii="仿宋_GB2312" w:hAnsi="Times New Roman" w:eastAsia="仿宋_GB2312" w:cs="Times New Roman"/>
          <w:sz w:val="32"/>
          <w:szCs w:val="32"/>
        </w:rPr>
        <w:t>区商务局建立全区生活必需品市场监测预警体系，区发展改革委建立生活必需品市场价格监测体系，做好市场波动预测预报。特别是在突发事件发生后，及时指导各成员单位、各定点监测企业及时、准确报送有关数据资料，开展价格、供求信息的收集和监测分析工作。对早期发现的潜在隐患以及可能发生的供给异常，要及时向区指挥部办公室上报。</w:t>
      </w:r>
    </w:p>
    <w:p>
      <w:pPr>
        <w:pStyle w:val="2"/>
        <w:wordWrap w:val="0"/>
        <w:spacing w:before="0" w:beforeAutospacing="0" w:after="0" w:afterAutospacing="0" w:line="570" w:lineRule="atLeast"/>
        <w:ind w:firstLine="645"/>
        <w:jc w:val="both"/>
      </w:pPr>
      <w:bookmarkStart w:id="14" w:name="_Toc246481904"/>
      <w:r>
        <w:rPr>
          <w:rFonts w:ascii="Times New Roman" w:hAnsi="Times New Roman" w:cs="Times New Roman"/>
          <w:sz w:val="32"/>
          <w:szCs w:val="32"/>
        </w:rPr>
        <w:t>3.1.2</w:t>
      </w:r>
      <w:r>
        <w:rPr>
          <w:rFonts w:hint="eastAsia" w:ascii="仿宋_GB2312" w:hAnsi="Times New Roman" w:eastAsia="仿宋_GB2312" w:cs="Times New Roman"/>
          <w:sz w:val="32"/>
          <w:szCs w:val="32"/>
        </w:rPr>
        <w:t>区商务、发展改革等主管部门根据各类突发事件对市场的影响，密切跟踪监测，科学分析，综合评价，及时掌握市场运行变化情况。对早期发现的潜在隐患以及可能发生的供给异常，要及时向区指挥部办公室上报。</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r>
        <w:rPr>
          <w:rFonts w:ascii="Times New Roman" w:hAnsi="Times New Roman" w:cs="Times New Roman"/>
          <w:sz w:val="32"/>
          <w:szCs w:val="32"/>
        </w:rPr>
        <w:t>3.1.3</w:t>
      </w:r>
      <w:r>
        <w:rPr>
          <w:rFonts w:hint="eastAsia" w:ascii="仿宋_GB2312" w:hAnsi="Times New Roman" w:eastAsia="仿宋_GB2312" w:cs="Times New Roman"/>
          <w:sz w:val="32"/>
          <w:szCs w:val="32"/>
        </w:rPr>
        <w:t>未经区指挥部批准，不得随意向社会发布供给异常信息，避免不实信息对市场产生误导。</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r>
        <w:rPr>
          <w:rFonts w:hint="default" w:ascii="Times New Roman" w:hAnsi="Times New Roman" w:eastAsia="楷体_GB2312" w:cs="Times New Roman"/>
          <w:b/>
          <w:bCs/>
          <w:kern w:val="2"/>
          <w:sz w:val="32"/>
          <w:szCs w:val="32"/>
          <w:lang w:val="en-US" w:eastAsia="zh-CN" w:bidi="ar"/>
        </w:rPr>
        <w:t xml:space="preserve">3.2 </w:t>
      </w:r>
      <w:r>
        <w:rPr>
          <w:rFonts w:hint="eastAsia" w:ascii="Times New Roman" w:hAnsi="Times New Roman" w:eastAsia="楷体_GB2312" w:cs="楷体_GB2312"/>
          <w:b/>
          <w:bCs/>
          <w:kern w:val="2"/>
          <w:sz w:val="32"/>
          <w:szCs w:val="32"/>
          <w:lang w:val="en-US" w:eastAsia="zh-CN" w:bidi="ar"/>
        </w:rPr>
        <w:t>预警分级、报告、发布</w:t>
      </w:r>
      <w:bookmarkEnd w:id="14"/>
    </w:p>
    <w:p>
      <w:pPr>
        <w:pStyle w:val="2"/>
        <w:wordWrap w:val="0"/>
        <w:spacing w:before="0" w:beforeAutospacing="0" w:after="0" w:afterAutospacing="0" w:line="570" w:lineRule="atLeast"/>
        <w:ind w:firstLine="645"/>
        <w:jc w:val="both"/>
        <w:rPr>
          <w:b/>
          <w:bCs/>
        </w:rPr>
      </w:pPr>
      <w:r>
        <w:rPr>
          <w:rFonts w:ascii="Times New Roman" w:hAnsi="Times New Roman" w:cs="Times New Roman"/>
          <w:b/>
          <w:bCs/>
          <w:sz w:val="32"/>
          <w:szCs w:val="32"/>
        </w:rPr>
        <w:t>3.2.1</w:t>
      </w:r>
      <w:r>
        <w:rPr>
          <w:rFonts w:hint="eastAsia" w:ascii="仿宋_GB2312" w:hAnsi="Times New Roman" w:eastAsia="仿宋_GB2312" w:cs="Times New Roman"/>
          <w:b/>
          <w:bCs/>
          <w:sz w:val="32"/>
          <w:szCs w:val="32"/>
        </w:rPr>
        <w:t>预警级别划分</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根据事件的严重程度和发展势态，生活必需品市场供给异常波动预警分为四级，由低到高依次用蓝色、黄色、橙色和红色标识，分别对应可能发生</w:t>
      </w:r>
      <w:r>
        <w:rPr>
          <w:rFonts w:ascii="Times New Roman" w:hAnsi="Times New Roman" w:cs="Times New Roman"/>
          <w:sz w:val="32"/>
          <w:szCs w:val="32"/>
        </w:rPr>
        <w:t>IV</w:t>
      </w:r>
      <w:r>
        <w:rPr>
          <w:rFonts w:hint="eastAsia" w:ascii="仿宋_GB2312" w:hAnsi="Times New Roman" w:eastAsia="仿宋_GB2312" w:cs="Times New Roman"/>
          <w:sz w:val="32"/>
          <w:szCs w:val="32"/>
        </w:rPr>
        <w:t>级、</w:t>
      </w:r>
      <w:r>
        <w:rPr>
          <w:rFonts w:ascii="Times New Roman" w:hAnsi="Times New Roman" w:cs="Times New Roman"/>
          <w:sz w:val="32"/>
          <w:szCs w:val="32"/>
        </w:rPr>
        <w:t>III</w:t>
      </w:r>
      <w:r>
        <w:rPr>
          <w:rFonts w:hint="eastAsia" w:ascii="仿宋_GB2312" w:hAnsi="Times New Roman" w:eastAsia="仿宋_GB2312" w:cs="Times New Roman"/>
          <w:sz w:val="32"/>
          <w:szCs w:val="32"/>
        </w:rPr>
        <w:t>级、</w:t>
      </w:r>
      <w:r>
        <w:rPr>
          <w:rFonts w:ascii="Times New Roman" w:hAnsi="Times New Roman" w:cs="Times New Roman"/>
          <w:sz w:val="32"/>
          <w:szCs w:val="32"/>
        </w:rPr>
        <w:t>II</w:t>
      </w:r>
      <w:r>
        <w:rPr>
          <w:rFonts w:hint="eastAsia" w:ascii="仿宋_GB2312" w:hAnsi="Times New Roman" w:eastAsia="仿宋_GB2312" w:cs="Times New Roman"/>
          <w:sz w:val="32"/>
          <w:szCs w:val="32"/>
        </w:rPr>
        <w:t>级和</w:t>
      </w:r>
      <w:r>
        <w:rPr>
          <w:rFonts w:ascii="Times New Roman" w:hAnsi="Times New Roman" w:cs="Times New Roman"/>
          <w:sz w:val="32"/>
          <w:szCs w:val="32"/>
        </w:rPr>
        <w:t>I</w:t>
      </w:r>
      <w:r>
        <w:rPr>
          <w:rFonts w:hint="eastAsia" w:ascii="仿宋_GB2312" w:hAnsi="Times New Roman" w:eastAsia="仿宋_GB2312" w:cs="Times New Roman"/>
          <w:sz w:val="32"/>
          <w:szCs w:val="32"/>
        </w:rPr>
        <w:t>级的市场供给异常波动。</w:t>
      </w:r>
    </w:p>
    <w:p>
      <w:pPr>
        <w:pStyle w:val="2"/>
        <w:wordWrap w:val="0"/>
        <w:spacing w:before="0" w:beforeAutospacing="0" w:after="0" w:afterAutospacing="0" w:line="570" w:lineRule="atLeast"/>
        <w:ind w:firstLine="645"/>
        <w:jc w:val="both"/>
        <w:rPr>
          <w:b/>
          <w:bCs/>
        </w:rPr>
      </w:pPr>
      <w:r>
        <w:rPr>
          <w:rFonts w:ascii="Times New Roman" w:hAnsi="Times New Roman" w:cs="Times New Roman"/>
          <w:b/>
          <w:bCs/>
          <w:sz w:val="32"/>
          <w:szCs w:val="32"/>
        </w:rPr>
        <w:t>3.2.2</w:t>
      </w:r>
      <w:r>
        <w:rPr>
          <w:rFonts w:hint="eastAsia" w:ascii="仿宋_GB2312" w:hAnsi="Times New Roman" w:eastAsia="仿宋_GB2312" w:cs="Times New Roman"/>
          <w:b/>
          <w:bCs/>
          <w:sz w:val="32"/>
          <w:szCs w:val="32"/>
        </w:rPr>
        <w:t>预警报告及发布</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lang w:val="en-US" w:eastAsia="zh-CN"/>
        </w:rPr>
        <w:t>各大型超市、菜市场等</w:t>
      </w:r>
      <w:r>
        <w:rPr>
          <w:rFonts w:hint="eastAsia" w:ascii="仿宋_GB2312" w:hAnsi="Times New Roman" w:eastAsia="仿宋_GB2312" w:cs="Times New Roman"/>
          <w:sz w:val="32"/>
          <w:szCs w:val="32"/>
        </w:rPr>
        <w:t>零售企业如出现抢购生活必需品，导致商品零售价格一周内上涨</w:t>
      </w:r>
      <w:r>
        <w:rPr>
          <w:rFonts w:ascii="Times New Roman" w:hAnsi="Times New Roman" w:cs="Times New Roman"/>
          <w:sz w:val="32"/>
          <w:szCs w:val="32"/>
        </w:rPr>
        <w:t>30%</w:t>
      </w:r>
      <w:r>
        <w:rPr>
          <w:rFonts w:hint="eastAsia" w:ascii="仿宋_GB2312" w:hAnsi="Times New Roman" w:eastAsia="仿宋_GB2312" w:cs="Times New Roman"/>
          <w:sz w:val="32"/>
          <w:szCs w:val="32"/>
        </w:rPr>
        <w:t>以上（蔬菜为周涨幅</w:t>
      </w:r>
      <w:r>
        <w:rPr>
          <w:rFonts w:ascii="Times New Roman" w:hAnsi="Times New Roman" w:cs="Times New Roman"/>
          <w:sz w:val="32"/>
          <w:szCs w:val="32"/>
        </w:rPr>
        <w:t>50%</w:t>
      </w:r>
      <w:r>
        <w:rPr>
          <w:rFonts w:hint="eastAsia" w:ascii="仿宋_GB2312" w:hAnsi="Times New Roman" w:eastAsia="仿宋_GB2312" w:cs="Times New Roman"/>
          <w:sz w:val="32"/>
          <w:szCs w:val="32"/>
        </w:rPr>
        <w:t>以上）或出现抢购断档脱销等异常波动迹象，应当在</w:t>
      </w:r>
      <w:r>
        <w:rPr>
          <w:rFonts w:ascii="Times New Roman" w:hAnsi="Times New Roman" w:cs="Times New Roman"/>
          <w:sz w:val="32"/>
          <w:szCs w:val="32"/>
        </w:rPr>
        <w:t>1</w:t>
      </w:r>
      <w:r>
        <w:rPr>
          <w:rFonts w:hint="eastAsia" w:ascii="仿宋_GB2312" w:hAnsi="Times New Roman" w:eastAsia="仿宋_GB2312" w:cs="Times New Roman"/>
          <w:sz w:val="32"/>
          <w:szCs w:val="32"/>
        </w:rPr>
        <w:t>小时内向区商务局报告；监测到市场异常波动或接到报告后，区商务局应该立即组织力量对报告事项调查核实、确证，在</w:t>
      </w:r>
      <w:r>
        <w:rPr>
          <w:rFonts w:ascii="Times New Roman" w:hAnsi="Times New Roman" w:cs="Times New Roman"/>
          <w:sz w:val="32"/>
          <w:szCs w:val="32"/>
        </w:rPr>
        <w:t>2</w:t>
      </w:r>
      <w:r>
        <w:rPr>
          <w:rFonts w:hint="eastAsia" w:ascii="仿宋_GB2312" w:hAnsi="Times New Roman" w:eastAsia="仿宋_GB2312" w:cs="Times New Roman"/>
          <w:sz w:val="32"/>
          <w:szCs w:val="32"/>
        </w:rPr>
        <w:t>小时内向本区人民政府报告，同时向市商务局报告，并抄送有关主管部门。</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经预判有可能发生一般或较大市场供给异常波动的，市商务局将在核实确证后，立即向市人民政府报告。经市指挥部总指挥批准后，以市指挥部名义向各区人民政府、市有关单位发布蓝色或黄色预警警报。同时立即组织有关单位研究采取相应响应措施。</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仿宋_GB2312" w:hAnsi="Times New Roman" w:eastAsia="仿宋_GB2312" w:cs="Times New Roman"/>
          <w:sz w:val="32"/>
          <w:szCs w:val="32"/>
        </w:rPr>
        <w:t>经预判有可能发生重大或特别重大市场供给异常波动的，市商务局将在核实确证后，立即向市人民政府和商务部报告。经市指挥部总指挥批准后，以市指挥部名义向各区人民政府、市有关单位发布橙色或红色预警警报。同时立即组织有关单位研究采取相应响应措施。</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bookmarkStart w:id="15" w:name="_Toc1170872291"/>
      <w:r>
        <w:rPr>
          <w:rFonts w:hint="default" w:ascii="Times New Roman" w:hAnsi="Times New Roman" w:eastAsia="楷体_GB2312" w:cs="Times New Roman"/>
          <w:b/>
          <w:bCs/>
          <w:kern w:val="2"/>
          <w:sz w:val="32"/>
          <w:szCs w:val="32"/>
          <w:lang w:val="en-US" w:eastAsia="zh-CN" w:bidi="ar"/>
        </w:rPr>
        <w:t xml:space="preserve">3.3 </w:t>
      </w:r>
      <w:r>
        <w:rPr>
          <w:rFonts w:hint="eastAsia" w:ascii="Times New Roman" w:hAnsi="Times New Roman" w:eastAsia="楷体_GB2312" w:cs="楷体_GB2312"/>
          <w:b/>
          <w:bCs/>
          <w:kern w:val="2"/>
          <w:sz w:val="32"/>
          <w:szCs w:val="32"/>
          <w:lang w:val="en-US" w:eastAsia="zh-CN" w:bidi="ar"/>
        </w:rPr>
        <w:t>预警响应</w:t>
      </w:r>
      <w:bookmarkEnd w:id="15"/>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根据预警级别，区指挥部应采取下列一项或多项措施：</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w:t>
      </w:r>
      <w:r>
        <w:rPr>
          <w:rFonts w:ascii="Times New Roman" w:hAnsi="Times New Roman" w:cs="Times New Roman"/>
          <w:sz w:val="32"/>
          <w:szCs w:val="32"/>
        </w:rPr>
        <w:t>1</w:t>
      </w:r>
      <w:r>
        <w:rPr>
          <w:rFonts w:hint="eastAsia" w:ascii="仿宋_GB2312" w:hAnsi="Times New Roman" w:eastAsia="仿宋_GB2312" w:cs="Times New Roman"/>
          <w:sz w:val="32"/>
          <w:szCs w:val="32"/>
        </w:rPr>
        <w:t>）及时收集、报告有关信息，加强对可能引起供给紧张事件的发生、发展情况的跟踪监测和预报工作；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w:t>
      </w:r>
      <w:r>
        <w:rPr>
          <w:rFonts w:ascii="Times New Roman" w:hAnsi="Times New Roman" w:cs="Times New Roman"/>
          <w:sz w:val="32"/>
          <w:szCs w:val="32"/>
        </w:rPr>
        <w:t>2</w:t>
      </w:r>
      <w:r>
        <w:rPr>
          <w:rFonts w:hint="eastAsia" w:ascii="仿宋_GB2312" w:hAnsi="Times New Roman" w:eastAsia="仿宋_GB2312" w:cs="Times New Roman"/>
          <w:sz w:val="32"/>
          <w:szCs w:val="32"/>
        </w:rPr>
        <w:t>）启动应急组织指挥系统，各相关成员单位进入应急状态，并按照各自职责展开工作；</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w:t>
      </w:r>
      <w:r>
        <w:rPr>
          <w:rFonts w:ascii="Times New Roman" w:hAnsi="Times New Roman" w:cs="Times New Roman"/>
          <w:sz w:val="32"/>
          <w:szCs w:val="32"/>
        </w:rPr>
        <w:t>3</w:t>
      </w:r>
      <w:r>
        <w:rPr>
          <w:rFonts w:hint="eastAsia" w:ascii="仿宋_GB2312" w:hAnsi="Times New Roman" w:eastAsia="仿宋_GB2312" w:cs="Times New Roman"/>
          <w:sz w:val="32"/>
          <w:szCs w:val="32"/>
        </w:rPr>
        <w:t>）组织有关部门开展综合分析评估，科学预测供给应急情况发生的可能性、影响范围和强度，确定突发事件响应的级别；</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w:t>
      </w:r>
      <w:r>
        <w:rPr>
          <w:rFonts w:ascii="Times New Roman" w:hAnsi="Times New Roman" w:cs="Times New Roman"/>
          <w:sz w:val="32"/>
          <w:szCs w:val="32"/>
        </w:rPr>
        <w:t>4</w:t>
      </w:r>
      <w:r>
        <w:rPr>
          <w:rFonts w:hint="eastAsia" w:ascii="仿宋_GB2312" w:hAnsi="Times New Roman" w:eastAsia="仿宋_GB2312" w:cs="Times New Roman"/>
          <w:sz w:val="32"/>
          <w:szCs w:val="32"/>
        </w:rPr>
        <w:t>）组织纳入应急供给网络的商贸企业进入待命状态，储备的生活必需品做好随时调用准备，负责投放的企业（或网点）做好接收准备，运输企业检查车辆设备，确保随时接受运输任务；</w:t>
      </w:r>
    </w:p>
    <w:p>
      <w:pPr>
        <w:pStyle w:val="2"/>
        <w:wordWrap w:val="0"/>
        <w:spacing w:before="0" w:beforeAutospacing="0" w:after="0" w:afterAutospacing="0" w:line="570" w:lineRule="atLeast"/>
        <w:ind w:firstLine="645"/>
        <w:jc w:val="both"/>
        <w:rPr>
          <w:rFonts w:eastAsia="仿宋_GB2312"/>
          <w:sz w:val="32"/>
          <w:szCs w:val="32"/>
          <w:lang w:val="en-US"/>
        </w:rPr>
      </w:pPr>
      <w:r>
        <w:rPr>
          <w:rFonts w:hint="eastAsia" w:ascii="仿宋_GB2312" w:hAnsi="Times New Roman" w:eastAsia="仿宋_GB2312" w:cs="Times New Roman"/>
          <w:sz w:val="32"/>
          <w:szCs w:val="32"/>
        </w:rPr>
        <w:t>（</w:t>
      </w:r>
      <w:r>
        <w:rPr>
          <w:rFonts w:ascii="Times New Roman" w:hAnsi="Times New Roman" w:cs="Times New Roman"/>
          <w:sz w:val="32"/>
          <w:szCs w:val="32"/>
        </w:rPr>
        <w:t>5</w:t>
      </w:r>
      <w:r>
        <w:rPr>
          <w:rFonts w:hint="eastAsia" w:ascii="仿宋_GB2312" w:hAnsi="Times New Roman" w:eastAsia="仿宋_GB2312" w:cs="Times New Roman"/>
          <w:sz w:val="32"/>
          <w:szCs w:val="32"/>
        </w:rPr>
        <w:t>）区人民政府部署的其他相关工作措施。</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bookmarkStart w:id="16" w:name="_Toc937168652"/>
      <w:r>
        <w:rPr>
          <w:rFonts w:hint="default" w:ascii="Times New Roman" w:hAnsi="Times New Roman" w:eastAsia="楷体_GB2312" w:cs="Times New Roman"/>
          <w:b/>
          <w:bCs/>
          <w:kern w:val="2"/>
          <w:sz w:val="32"/>
          <w:szCs w:val="32"/>
          <w:lang w:val="en-US" w:eastAsia="zh-CN" w:bidi="ar"/>
        </w:rPr>
        <w:t xml:space="preserve">3.4 </w:t>
      </w:r>
      <w:r>
        <w:rPr>
          <w:rFonts w:hint="eastAsia" w:ascii="Times New Roman" w:hAnsi="Times New Roman" w:eastAsia="楷体_GB2312" w:cs="楷体_GB2312"/>
          <w:b/>
          <w:bCs/>
          <w:kern w:val="2"/>
          <w:sz w:val="32"/>
          <w:szCs w:val="32"/>
          <w:lang w:val="en-US" w:eastAsia="zh-CN" w:bidi="ar"/>
        </w:rPr>
        <w:t>预警调整与解除</w:t>
      </w:r>
      <w:bookmarkEnd w:id="16"/>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由市指挥部办公室根据情况变化和会商建议，适时提出调整预警级别的建议，经市指挥部批准后发布，区指挥部按照市里统一部署在本区域内做好预警级别调整工作。</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仿宋_GB2312" w:hAnsi="Times New Roman" w:eastAsia="仿宋_GB2312" w:cs="Times New Roman"/>
          <w:sz w:val="32"/>
          <w:szCs w:val="32"/>
        </w:rPr>
        <w:t>当确定引起供给紧张事件不可能发生或危险已经解除时，市指挥部将根据权限决定终止预警期并解除已经采取的措施，区指挥部根据市里要求做好预警解除工作</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黑体"/>
          <w:b/>
          <w:bCs/>
          <w:sz w:val="32"/>
          <w:szCs w:val="32"/>
          <w:lang w:val="en-US"/>
        </w:rPr>
      </w:pPr>
      <w:bookmarkStart w:id="17" w:name="_Toc221711078"/>
      <w:r>
        <w:rPr>
          <w:rFonts w:hint="default" w:ascii="Times New Roman" w:hAnsi="Times New Roman" w:eastAsia="黑体" w:cs="Times New Roman"/>
          <w:b/>
          <w:bCs/>
          <w:kern w:val="2"/>
          <w:sz w:val="32"/>
          <w:szCs w:val="32"/>
          <w:lang w:val="en-US" w:eastAsia="zh-CN" w:bidi="ar"/>
        </w:rPr>
        <w:t xml:space="preserve">4 </w:t>
      </w:r>
      <w:r>
        <w:rPr>
          <w:rFonts w:hint="eastAsia" w:ascii="Times New Roman" w:hAnsi="Times New Roman" w:eastAsia="黑体" w:cs="黑体"/>
          <w:b/>
          <w:bCs/>
          <w:kern w:val="2"/>
          <w:sz w:val="32"/>
          <w:szCs w:val="32"/>
          <w:lang w:val="en-US" w:eastAsia="zh-CN" w:bidi="ar"/>
        </w:rPr>
        <w:t>应急处置</w:t>
      </w:r>
      <w:bookmarkEnd w:id="17"/>
    </w:p>
    <w:p>
      <w:pPr>
        <w:pStyle w:val="2"/>
        <w:wordWrap w:val="0"/>
        <w:spacing w:before="0" w:beforeAutospacing="0" w:after="0" w:afterAutospacing="0" w:line="570" w:lineRule="atLeast"/>
        <w:ind w:firstLine="645"/>
        <w:jc w:val="both"/>
      </w:pPr>
      <w:r>
        <w:rPr>
          <w:rStyle w:val="6"/>
          <w:rFonts w:ascii="Times New Roman" w:hAnsi="Times New Roman" w:cs="Times New Roman"/>
          <w:b/>
          <w:bCs/>
          <w:sz w:val="32"/>
          <w:szCs w:val="32"/>
        </w:rPr>
        <w:t>4.1</w:t>
      </w:r>
      <w:r>
        <w:rPr>
          <w:rStyle w:val="6"/>
          <w:rFonts w:hint="eastAsia" w:ascii="仿宋_GB2312" w:hAnsi="Times New Roman" w:eastAsia="仿宋_GB2312" w:cs="Times New Roman"/>
          <w:b/>
          <w:bCs/>
          <w:sz w:val="32"/>
          <w:szCs w:val="32"/>
        </w:rPr>
        <w:t>信息报告</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ascii="Times New Roman" w:hAnsi="Times New Roman" w:cs="Times New Roman"/>
          <w:sz w:val="32"/>
          <w:szCs w:val="32"/>
        </w:rPr>
        <w:t>4.1.1</w:t>
      </w:r>
      <w:r>
        <w:rPr>
          <w:rFonts w:hint="eastAsia" w:ascii="仿宋_GB2312" w:hAnsi="Times New Roman" w:eastAsia="仿宋_GB2312" w:cs="Times New Roman"/>
          <w:sz w:val="32"/>
          <w:szCs w:val="32"/>
        </w:rPr>
        <w:t>对于已经出现的供给紧张情况，</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区内相关部门、企业和个人必须及时向</w:t>
      </w:r>
      <w:r>
        <w:rPr>
          <w:rFonts w:hint="eastAsia" w:ascii="仿宋_GB2312" w:hAnsi="Times New Roman" w:eastAsia="仿宋_GB2312" w:cs="Times New Roman"/>
          <w:sz w:val="32"/>
          <w:szCs w:val="32"/>
          <w:lang w:val="en-US" w:eastAsia="zh-CN"/>
        </w:rPr>
        <w:t>红桥区</w:t>
      </w:r>
      <w:r>
        <w:rPr>
          <w:rFonts w:hint="eastAsia" w:ascii="仿宋_GB2312" w:hAnsi="Times New Roman" w:eastAsia="仿宋_GB2312" w:cs="Times New Roman"/>
          <w:sz w:val="32"/>
          <w:szCs w:val="32"/>
        </w:rPr>
        <w:t>人民政府报告。区人民政府接到市场供给异常波动报告并初步核实为二级（重大）供给异常波动及以上的，应当在</w:t>
      </w:r>
      <w:r>
        <w:rPr>
          <w:rFonts w:ascii="Times New Roman" w:hAnsi="Times New Roman" w:cs="Times New Roman"/>
          <w:sz w:val="32"/>
          <w:szCs w:val="32"/>
        </w:rPr>
        <w:t>30</w:t>
      </w:r>
      <w:r>
        <w:rPr>
          <w:rFonts w:hint="eastAsia" w:ascii="仿宋_GB2312" w:hAnsi="Times New Roman" w:eastAsia="仿宋_GB2312" w:cs="Times New Roman"/>
          <w:sz w:val="32"/>
          <w:szCs w:val="32"/>
        </w:rPr>
        <w:t>分钟内电话、</w:t>
      </w:r>
      <w:r>
        <w:rPr>
          <w:rFonts w:ascii="Times New Roman" w:hAnsi="Times New Roman" w:cs="Times New Roman"/>
          <w:sz w:val="32"/>
          <w:szCs w:val="32"/>
        </w:rPr>
        <w:t>1</w:t>
      </w:r>
      <w:r>
        <w:rPr>
          <w:rFonts w:hint="eastAsia" w:ascii="仿宋_GB2312" w:hAnsi="Times New Roman" w:eastAsia="仿宋_GB2312" w:cs="Times New Roman"/>
          <w:sz w:val="32"/>
          <w:szCs w:val="32"/>
        </w:rPr>
        <w:t>小时内书面向市人民政府报告市场波动主要情况。市指挥部各成员单位、各监测单位通过各自信息渠道发现市场供给异常时，也要立即向市指挥部办公室报告相关情况。</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sz w:val="32"/>
          <w:szCs w:val="32"/>
          <w:lang w:val="en-US"/>
        </w:rPr>
      </w:pPr>
      <w:bookmarkStart w:id="18" w:name="_Toc648184828"/>
      <w:r>
        <w:rPr>
          <w:rFonts w:hint="default" w:ascii="Times New Roman" w:hAnsi="Times New Roman" w:eastAsia="楷体_GB2312" w:cs="Times New Roman"/>
          <w:b/>
          <w:bCs/>
          <w:kern w:val="2"/>
          <w:sz w:val="32"/>
          <w:szCs w:val="32"/>
          <w:lang w:val="en-US" w:eastAsia="zh-CN" w:bidi="ar"/>
        </w:rPr>
        <w:t xml:space="preserve">4.2 </w:t>
      </w:r>
      <w:r>
        <w:rPr>
          <w:rFonts w:hint="eastAsia" w:ascii="Times New Roman" w:hAnsi="Times New Roman" w:eastAsia="楷体_GB2312" w:cs="楷体_GB2312"/>
          <w:b/>
          <w:bCs/>
          <w:kern w:val="2"/>
          <w:sz w:val="32"/>
          <w:szCs w:val="32"/>
          <w:lang w:val="en-US" w:eastAsia="zh-CN" w:bidi="ar"/>
        </w:rPr>
        <w:t>应急响应</w:t>
      </w:r>
      <w:bookmarkEnd w:id="18"/>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根据生活必需品供给波动等级，天津市生活必需品供给应急处置工作实行两级应急响应。发生特别重大、重大供给异常波动时，启动</w:t>
      </w:r>
      <w:r>
        <w:rPr>
          <w:rFonts w:ascii="Times New Roman" w:hAnsi="Times New Roman" w:cs="Times New Roman"/>
          <w:sz w:val="32"/>
          <w:szCs w:val="32"/>
        </w:rPr>
        <w:t>I</w:t>
      </w:r>
      <w:r>
        <w:rPr>
          <w:rFonts w:hint="eastAsia" w:ascii="仿宋_GB2312" w:hAnsi="Times New Roman" w:eastAsia="仿宋_GB2312" w:cs="Times New Roman"/>
          <w:sz w:val="32"/>
          <w:szCs w:val="32"/>
        </w:rPr>
        <w:t>级响应；发生较大、一般供给异常波动时，启动</w:t>
      </w:r>
      <w:r>
        <w:rPr>
          <w:rFonts w:ascii="Times New Roman" w:hAnsi="Times New Roman" w:cs="Times New Roman"/>
          <w:sz w:val="32"/>
          <w:szCs w:val="32"/>
        </w:rPr>
        <w:t>II</w:t>
      </w:r>
      <w:r>
        <w:rPr>
          <w:rFonts w:hint="eastAsia" w:ascii="仿宋_GB2312" w:hAnsi="Times New Roman" w:eastAsia="仿宋_GB2312" w:cs="Times New Roman"/>
          <w:sz w:val="32"/>
          <w:szCs w:val="32"/>
        </w:rPr>
        <w:t>级响应。</w:t>
      </w:r>
    </w:p>
    <w:p>
      <w:pPr>
        <w:pStyle w:val="2"/>
        <w:wordWrap w:val="0"/>
        <w:spacing w:before="0" w:beforeAutospacing="0" w:after="0" w:afterAutospacing="0" w:line="570" w:lineRule="atLeast"/>
        <w:ind w:firstLine="645"/>
        <w:jc w:val="both"/>
        <w:rPr>
          <w:b/>
          <w:bCs/>
        </w:rPr>
      </w:pPr>
      <w:r>
        <w:rPr>
          <w:rFonts w:ascii="Times New Roman" w:hAnsi="Times New Roman" w:cs="Times New Roman"/>
          <w:b/>
          <w:bCs/>
          <w:sz w:val="32"/>
          <w:szCs w:val="32"/>
        </w:rPr>
        <w:t>4.2.1 I</w:t>
      </w:r>
      <w:r>
        <w:rPr>
          <w:rFonts w:hint="eastAsia" w:ascii="仿宋_GB2312" w:hAnsi="Times New Roman" w:eastAsia="仿宋_GB2312" w:cs="Times New Roman"/>
          <w:b/>
          <w:bCs/>
          <w:sz w:val="32"/>
          <w:szCs w:val="32"/>
        </w:rPr>
        <w:t>级响应</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由市指挥部启动应急响应，市指挥部总指挥统一组织各成员单位和</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区人民政府开展应急处置工作，并采取以下应对措施：</w:t>
      </w:r>
    </w:p>
    <w:p>
      <w:pPr>
        <w:pStyle w:val="2"/>
        <w:wordWrap w:val="0"/>
        <w:spacing w:before="0" w:beforeAutospacing="0" w:after="0" w:afterAutospacing="0" w:line="570" w:lineRule="atLeast"/>
        <w:ind w:firstLine="645"/>
        <w:jc w:val="both"/>
      </w:pPr>
      <w:r>
        <w:rPr>
          <w:rFonts w:ascii="Times New Roman" w:hAnsi="Times New Roman" w:cs="Times New Roman"/>
          <w:sz w:val="32"/>
          <w:szCs w:val="32"/>
        </w:rPr>
        <w:t>（1）</w:t>
      </w:r>
      <w:r>
        <w:rPr>
          <w:rFonts w:hint="eastAsia" w:ascii="仿宋_GB2312" w:hAnsi="Times New Roman" w:eastAsia="仿宋_GB2312" w:cs="Times New Roman"/>
          <w:sz w:val="32"/>
          <w:szCs w:val="32"/>
        </w:rPr>
        <w:t>启动应急响应。当供给异常达到本预案规定的级次时，根据需要和供给异常的原因，区指挥部有关成员单位立即进入应急工作状态，启动应急响应。按照相应的响应等级，有关人员全部到位。</w:t>
      </w:r>
    </w:p>
    <w:p>
      <w:pPr>
        <w:pStyle w:val="2"/>
        <w:wordWrap w:val="0"/>
        <w:spacing w:before="0" w:beforeAutospacing="0" w:after="0" w:afterAutospacing="0" w:line="570" w:lineRule="atLeast"/>
        <w:ind w:firstLine="645"/>
        <w:jc w:val="both"/>
      </w:pPr>
      <w:r>
        <w:rPr>
          <w:rFonts w:ascii="Times New Roman" w:hAnsi="Times New Roman" w:cs="Times New Roman"/>
          <w:sz w:val="32"/>
          <w:szCs w:val="32"/>
        </w:rPr>
        <w:t>（2）</w:t>
      </w:r>
      <w:r>
        <w:rPr>
          <w:rFonts w:hint="eastAsia" w:ascii="仿宋_GB2312" w:hAnsi="Times New Roman" w:eastAsia="仿宋_GB2312" w:cs="Times New Roman"/>
          <w:sz w:val="32"/>
          <w:szCs w:val="32"/>
        </w:rPr>
        <w:t>确定供给方案。区指挥部根据供给异常涉及区域、态势和货源保障规模，研究确定应急供给的区域、品种和数量，对供给短缺和程度严重的区域适度多安排投放。</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供给短缺程度不严重时，生活必需品应急供给价格原则上随行就市，以区发展改革委统计的即期市场价格为参照，由区人民政府确定。</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供给短缺程度严重时，经区人民政府批准，对基本生活必需品实行限价销售或无偿定员定量配给。由此形成的亏损，由区财政据实补贴。</w:t>
      </w:r>
    </w:p>
    <w:p>
      <w:pPr>
        <w:pStyle w:val="2"/>
        <w:wordWrap w:val="0"/>
        <w:spacing w:before="0" w:beforeAutospacing="0" w:after="0" w:afterAutospacing="0" w:line="570" w:lineRule="atLeast"/>
        <w:ind w:firstLine="645"/>
        <w:jc w:val="both"/>
      </w:pPr>
      <w:r>
        <w:rPr>
          <w:rFonts w:ascii="Times New Roman" w:hAnsi="Times New Roman" w:cs="Times New Roman"/>
          <w:sz w:val="32"/>
          <w:szCs w:val="32"/>
        </w:rPr>
        <w:t>（3）</w:t>
      </w:r>
      <w:r>
        <w:rPr>
          <w:rFonts w:hint="eastAsia" w:ascii="仿宋_GB2312" w:hAnsi="Times New Roman" w:eastAsia="仿宋_GB2312" w:cs="Times New Roman"/>
          <w:sz w:val="32"/>
          <w:szCs w:val="32"/>
        </w:rPr>
        <w:t>调拨应急货源。可渐次或同时采取以下一种或多种方式组织应急货源。</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企业供应链采购。区商务部门组织有关重点商品流通企业积极组织货源、动用商业库存，缓解供给压力。</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企业应急生产。由区指挥部成员单位组织我区重点生产企业开展应急生产，提供应急商品。</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区域间调剂。由未发生市场波动的我市有关区或协调外省市紧急调运商品，进行商品余缺调剂。</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动用政府储备。按程序申请动用市级储备的投放，并组织相关投放点位做好投放工作。如遇特殊情况，需要按计划、定量调拨生活必需品时，调拨凭证是《</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区生活必需品储备应急供给调拨令》，由区商务局向纳入应急供给网络的商贸企业发出。调拨的品种、数量及接收单位应在调拨令上注明，并加盖</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区商务局公章。本着提高效率的原则，也可根据实际情况，以会议形式研究确定调拨相关内容。</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w:t>
      </w:r>
      <w:r>
        <w:rPr>
          <w:rFonts w:ascii="Times New Roman" w:hAnsi="Times New Roman" w:cs="Times New Roman"/>
          <w:sz w:val="32"/>
          <w:szCs w:val="32"/>
        </w:rPr>
        <w:t>4</w:t>
      </w:r>
      <w:r>
        <w:rPr>
          <w:rFonts w:hint="eastAsia" w:ascii="仿宋_GB2312" w:hAnsi="Times New Roman" w:eastAsia="仿宋_GB2312" w:cs="Times New Roman"/>
          <w:sz w:val="32"/>
          <w:szCs w:val="32"/>
        </w:rPr>
        <w:t>）启动供给网络。区商务局组织纳入应急供给网络的商贸企业迅速将调拨的生活必需品货源通过分支门店供给居民，保障居民基本生活需求。对参与救援的部门和受灾群体可采取直供方式，优先保证供给。</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当发生重大突发事件造成应急供给网点严重损毁，影响应急供给的，</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区人民政府负责迅速组织建立临时供给网点，确保应急供给渠道畅通。</w:t>
      </w:r>
    </w:p>
    <w:p>
      <w:pPr>
        <w:pStyle w:val="2"/>
        <w:wordWrap w:val="0"/>
        <w:spacing w:before="0" w:beforeAutospacing="0" w:after="0" w:afterAutospacing="0" w:line="570" w:lineRule="atLeast"/>
        <w:ind w:firstLine="645"/>
        <w:jc w:val="both"/>
      </w:pPr>
      <w:r>
        <w:rPr>
          <w:rFonts w:hint="eastAsia" w:ascii="仿宋_GB2312" w:hAnsi="Times New Roman" w:eastAsia="仿宋_GB2312" w:cs="Times New Roman"/>
          <w:sz w:val="32"/>
          <w:szCs w:val="32"/>
        </w:rPr>
        <w:t>（</w:t>
      </w:r>
      <w:r>
        <w:rPr>
          <w:rFonts w:ascii="Times New Roman" w:hAnsi="Times New Roman" w:cs="Times New Roman"/>
          <w:sz w:val="32"/>
          <w:szCs w:val="32"/>
        </w:rPr>
        <w:t>5</w:t>
      </w:r>
      <w:r>
        <w:rPr>
          <w:rFonts w:hint="eastAsia" w:ascii="仿宋_GB2312" w:hAnsi="Times New Roman" w:eastAsia="仿宋_GB2312" w:cs="Times New Roman"/>
          <w:sz w:val="32"/>
          <w:szCs w:val="32"/>
        </w:rPr>
        <w:t>）畅通运输通道。</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交</w:t>
      </w:r>
      <w:r>
        <w:rPr>
          <w:rFonts w:hint="eastAsia" w:ascii="仿宋_GB2312" w:eastAsia="仿宋_GB2312"/>
          <w:sz w:val="32"/>
          <w:szCs w:val="32"/>
        </w:rPr>
        <w:t>警</w:t>
      </w:r>
      <w:r>
        <w:rPr>
          <w:rFonts w:hint="eastAsia" w:ascii="仿宋_GB2312" w:hAnsi="Times New Roman" w:eastAsia="仿宋_GB2312" w:cs="Times New Roman"/>
          <w:sz w:val="32"/>
          <w:szCs w:val="32"/>
        </w:rPr>
        <w:t>支队负责安排警力疏导道路交通，并根据运输保障需要，印发生活必需品应急运输车辆通行证，确保应急运送生活必需品车辆通行顺畅。</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w:t>
      </w:r>
      <w:r>
        <w:rPr>
          <w:rFonts w:ascii="Times New Roman" w:hAnsi="Times New Roman" w:cs="Times New Roman"/>
          <w:sz w:val="32"/>
          <w:szCs w:val="32"/>
        </w:rPr>
        <w:t>6</w:t>
      </w:r>
      <w:r>
        <w:rPr>
          <w:rFonts w:hint="eastAsia" w:ascii="仿宋_GB2312" w:hAnsi="Times New Roman" w:eastAsia="仿宋_GB2312" w:cs="Times New Roman"/>
          <w:sz w:val="32"/>
          <w:szCs w:val="32"/>
        </w:rPr>
        <w:t>）征用社会物资。特殊情况下，根据供给应急处置的需要，报经区人民政府批准后，区指挥部有权紧急征用社会生产经营单位的库存商品物资、交通工具以及相关设施。有关单位和个人应当予以配合，不得以任何理由予以拒绝。对紧急征用的物资、工具、设施等，待应急处置完毕后，以公允原则协商达成一致的基础上，报区人民政府同意后按照有关规定给予补助或补偿。</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仿宋_GB2312"/>
          <w:b/>
          <w:bCs/>
          <w:sz w:val="32"/>
          <w:szCs w:val="32"/>
          <w:lang w:val="en-US"/>
        </w:rPr>
      </w:pPr>
      <w:r>
        <w:rPr>
          <w:rFonts w:hint="default" w:ascii="Times New Roman" w:hAnsi="Times New Roman" w:eastAsia="仿宋_GB2312" w:cs="Times New Roman"/>
          <w:b/>
          <w:bCs/>
          <w:kern w:val="2"/>
          <w:sz w:val="32"/>
          <w:szCs w:val="32"/>
          <w:lang w:val="en-US" w:eastAsia="zh-CN" w:bidi="ar"/>
        </w:rPr>
        <w:t xml:space="preserve">4.2.2 </w:t>
      </w:r>
      <w:r>
        <w:rPr>
          <w:rFonts w:hint="eastAsia" w:ascii="Times New Roman" w:hAnsi="Times New Roman" w:eastAsia="仿宋_GB2312" w:cs="仿宋_GB2312"/>
          <w:b/>
          <w:bCs/>
          <w:kern w:val="2"/>
          <w:sz w:val="32"/>
          <w:szCs w:val="32"/>
          <w:lang w:val="en-US" w:eastAsia="zh-CN" w:bidi="ar"/>
        </w:rPr>
        <w:t>二级响应</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bookmarkStart w:id="19" w:name="_Toc1084908662"/>
      <w:r>
        <w:rPr>
          <w:rFonts w:hint="eastAsia" w:ascii="仿宋_GB2312" w:hAnsi="Times New Roman" w:eastAsia="仿宋_GB2312" w:cs="Times New Roman"/>
          <w:sz w:val="32"/>
          <w:szCs w:val="32"/>
        </w:rPr>
        <w:t>市指挥部启动应急响应，市指挥部副总指挥（市商务局局长）会同</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区人民政府有关负责同志，组织有关成员单位和</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区人民政府有关部门开展应急处置工作。根据事件等级和实际情况，采取上述一项或多项应对措施。</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r>
        <w:rPr>
          <w:rFonts w:hint="default" w:ascii="Times New Roman" w:hAnsi="Times New Roman" w:eastAsia="楷体_GB2312" w:cs="Times New Roman"/>
          <w:b/>
          <w:bCs/>
          <w:kern w:val="2"/>
          <w:sz w:val="32"/>
          <w:szCs w:val="32"/>
          <w:lang w:val="en-US" w:eastAsia="zh-CN" w:bidi="ar"/>
        </w:rPr>
        <w:t xml:space="preserve">4.3 </w:t>
      </w:r>
      <w:r>
        <w:rPr>
          <w:rFonts w:hint="eastAsia" w:ascii="Times New Roman" w:hAnsi="Times New Roman" w:eastAsia="楷体_GB2312" w:cs="楷体_GB2312"/>
          <w:b/>
          <w:bCs/>
          <w:kern w:val="2"/>
          <w:sz w:val="32"/>
          <w:szCs w:val="32"/>
          <w:lang w:val="en-US" w:eastAsia="zh-CN" w:bidi="ar"/>
        </w:rPr>
        <w:t>新闻报道</w:t>
      </w:r>
      <w:bookmarkEnd w:id="19"/>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bookmarkStart w:id="20" w:name="_Toc1401319130"/>
      <w:r>
        <w:rPr>
          <w:rFonts w:hint="eastAsia" w:ascii="仿宋_GB2312" w:hAnsi="Times New Roman" w:eastAsia="仿宋_GB2312" w:cs="Times New Roman"/>
          <w:sz w:val="32"/>
          <w:szCs w:val="32"/>
        </w:rPr>
        <w:t>区委宣传部组织新闻媒体从维护市场稳定的大局出发，按照区指挥部的统一部署，及时报道有关部门做好应急供给的举措、进展，消除市民特别是供给短缺严重区域居民的心理恐慌，维护应急供给稳定。</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r>
        <w:rPr>
          <w:rFonts w:hint="default" w:ascii="Times New Roman" w:hAnsi="Times New Roman" w:eastAsia="楷体_GB2312" w:cs="Times New Roman"/>
          <w:b/>
          <w:bCs/>
          <w:kern w:val="2"/>
          <w:sz w:val="32"/>
          <w:szCs w:val="32"/>
          <w:lang w:val="en-US" w:eastAsia="zh-CN" w:bidi="ar"/>
        </w:rPr>
        <w:t xml:space="preserve">4.4 </w:t>
      </w:r>
      <w:r>
        <w:rPr>
          <w:rFonts w:hint="eastAsia" w:ascii="Times New Roman" w:hAnsi="Times New Roman" w:eastAsia="楷体_GB2312" w:cs="楷体_GB2312"/>
          <w:b/>
          <w:bCs/>
          <w:kern w:val="2"/>
          <w:sz w:val="32"/>
          <w:szCs w:val="32"/>
          <w:lang w:val="en-US" w:eastAsia="zh-CN" w:bidi="ar"/>
        </w:rPr>
        <w:t>应急结束</w:t>
      </w:r>
      <w:bookmarkEnd w:id="20"/>
    </w:p>
    <w:p>
      <w:pPr>
        <w:pStyle w:val="2"/>
        <w:wordWrap w:val="0"/>
        <w:spacing w:before="0" w:beforeAutospacing="0" w:after="0" w:afterAutospacing="0" w:line="570" w:lineRule="atLeast"/>
        <w:ind w:firstLine="645"/>
        <w:jc w:val="both"/>
      </w:pPr>
      <w:bookmarkStart w:id="21" w:name="_Toc498808669"/>
      <w:r>
        <w:rPr>
          <w:rFonts w:hint="eastAsia" w:ascii="仿宋_GB2312" w:hAnsi="Times New Roman" w:eastAsia="仿宋_GB2312" w:cs="Times New Roman"/>
          <w:sz w:val="32"/>
          <w:szCs w:val="32"/>
        </w:rPr>
        <w:t>发生突发事件的风险基本消除，生活必需品市场供给趋于正常，经专业机构和专家评估，由市指挥部办公室提出应急结束的建议，经市指挥部批准后，按照市里部署要求，</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区结束应急处置工作，并解除供给应急状态。</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黑体"/>
          <w:b/>
          <w:bCs/>
          <w:sz w:val="32"/>
          <w:szCs w:val="32"/>
          <w:lang w:val="en-US"/>
        </w:rPr>
      </w:pPr>
      <w:r>
        <w:rPr>
          <w:rFonts w:hint="default" w:ascii="Times New Roman" w:hAnsi="Times New Roman" w:eastAsia="黑体" w:cs="Times New Roman"/>
          <w:b/>
          <w:bCs/>
          <w:kern w:val="2"/>
          <w:sz w:val="32"/>
          <w:szCs w:val="32"/>
          <w:lang w:val="en-US" w:eastAsia="zh-CN" w:bidi="ar"/>
        </w:rPr>
        <w:t xml:space="preserve">5 </w:t>
      </w:r>
      <w:r>
        <w:rPr>
          <w:rFonts w:hint="eastAsia" w:ascii="Times New Roman" w:hAnsi="Times New Roman" w:eastAsia="黑体" w:cs="黑体"/>
          <w:b/>
          <w:bCs/>
          <w:kern w:val="2"/>
          <w:sz w:val="32"/>
          <w:szCs w:val="32"/>
          <w:lang w:val="en-US" w:eastAsia="zh-CN" w:bidi="ar"/>
        </w:rPr>
        <w:t>保障措施</w:t>
      </w:r>
      <w:bookmarkEnd w:id="21"/>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bookmarkStart w:id="22" w:name="_Toc817330544"/>
      <w:r>
        <w:rPr>
          <w:rFonts w:hint="default" w:ascii="Times New Roman" w:hAnsi="Times New Roman" w:eastAsia="楷体_GB2312" w:cs="Times New Roman"/>
          <w:b/>
          <w:bCs/>
          <w:kern w:val="2"/>
          <w:sz w:val="32"/>
          <w:szCs w:val="32"/>
          <w:lang w:val="en-US" w:eastAsia="zh-CN" w:bidi="ar"/>
        </w:rPr>
        <w:t xml:space="preserve">5.1 </w:t>
      </w:r>
      <w:r>
        <w:rPr>
          <w:rFonts w:hint="eastAsia" w:ascii="Times New Roman" w:hAnsi="Times New Roman" w:eastAsia="楷体_GB2312" w:cs="楷体_GB2312"/>
          <w:b/>
          <w:bCs/>
          <w:kern w:val="2"/>
          <w:sz w:val="32"/>
          <w:szCs w:val="32"/>
          <w:lang w:val="en-US" w:eastAsia="zh-CN" w:bidi="ar"/>
        </w:rPr>
        <w:t>重点企业</w:t>
      </w:r>
      <w:bookmarkEnd w:id="22"/>
    </w:p>
    <w:p>
      <w:pPr>
        <w:keepNext w:val="0"/>
        <w:keepLines w:val="0"/>
        <w:widowControl w:val="0"/>
        <w:suppressLineNumbers w:val="0"/>
        <w:overflowPunct w:val="0"/>
        <w:adjustRightInd w:val="0"/>
        <w:spacing w:before="0" w:beforeAutospacing="0" w:after="0" w:afterAutospacing="0"/>
        <w:ind w:right="0" w:firstLine="640" w:firstLineChars="200"/>
        <w:jc w:val="both"/>
        <w:textAlignment w:val="bottom"/>
        <w:rPr>
          <w:rFonts w:hint="eastAsia" w:ascii="仿宋_GB2312" w:hAnsi="Times New Roman" w:eastAsia="仿宋_GB2312" w:cs="Times New Roman"/>
          <w:sz w:val="32"/>
          <w:szCs w:val="32"/>
        </w:rPr>
      </w:pPr>
      <w:bookmarkStart w:id="23" w:name="_Toc454165062"/>
      <w:r>
        <w:rPr>
          <w:rFonts w:hint="eastAsia" w:ascii="仿宋_GB2312" w:hAnsi="Times New Roman" w:eastAsia="仿宋_GB2312" w:cs="Times New Roman"/>
          <w:sz w:val="32"/>
          <w:szCs w:val="32"/>
        </w:rPr>
        <w:t>商务部门会同有关部门建立重点保供企业库，建立联系机制，及时掌握重点生产经营能力、库存水平等情况。</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r>
        <w:rPr>
          <w:rFonts w:hint="default" w:ascii="Times New Roman" w:hAnsi="Times New Roman" w:eastAsia="楷体_GB2312" w:cs="Times New Roman"/>
          <w:b/>
          <w:bCs/>
          <w:kern w:val="2"/>
          <w:sz w:val="32"/>
          <w:szCs w:val="32"/>
          <w:lang w:val="en-US" w:eastAsia="zh-CN" w:bidi="ar"/>
        </w:rPr>
        <w:t xml:space="preserve">5.2 </w:t>
      </w:r>
      <w:bookmarkEnd w:id="23"/>
      <w:bookmarkStart w:id="24" w:name="_Toc1553835862"/>
      <w:r>
        <w:rPr>
          <w:rFonts w:hint="eastAsia" w:ascii="Times New Roman" w:hAnsi="Times New Roman" w:eastAsia="楷体_GB2312" w:cs="楷体_GB2312"/>
          <w:b/>
          <w:bCs/>
          <w:kern w:val="2"/>
          <w:sz w:val="32"/>
          <w:szCs w:val="32"/>
          <w:lang w:val="en-US" w:eastAsia="zh-CN" w:bidi="ar"/>
        </w:rPr>
        <w:t>投放网络</w:t>
      </w:r>
      <w:bookmarkEnd w:id="24"/>
    </w:p>
    <w:p>
      <w:pPr>
        <w:pStyle w:val="2"/>
        <w:wordWrap w:val="0"/>
        <w:spacing w:before="0" w:beforeAutospacing="0" w:after="0" w:afterAutospacing="0" w:line="570" w:lineRule="atLeast"/>
        <w:ind w:firstLine="645"/>
        <w:jc w:val="both"/>
        <w:rPr>
          <w:rFonts w:eastAsia="仿宋_GB2312"/>
          <w:sz w:val="32"/>
          <w:szCs w:val="32"/>
          <w:lang w:val="en-US"/>
        </w:rPr>
      </w:pPr>
      <w:r>
        <w:rPr>
          <w:rFonts w:hint="eastAsia" w:ascii="仿宋_GB2312" w:hAnsi="Times New Roman" w:eastAsia="仿宋_GB2312" w:cs="Times New Roman"/>
          <w:sz w:val="32"/>
          <w:szCs w:val="32"/>
        </w:rPr>
        <w:t>区商务局负责组织各有关部门建立重要生活必需品应急投放网络。应急投放网络应充分考虑社区、人口分布，做到网点布局均匀、覆盖面广。在回族等少数民族人口聚集区域应考虑设置清真食品供给网点。纳入应急投放网络的商业企业应以日常管理较为规范、门店数量较多、具备销售上述商品能力的连锁超市为主，便于应急投放时统一组织实施。</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sz w:val="32"/>
          <w:szCs w:val="32"/>
          <w:lang w:val="en-US"/>
        </w:rPr>
      </w:pPr>
      <w:bookmarkStart w:id="25" w:name="_Toc1720972512"/>
      <w:r>
        <w:rPr>
          <w:rFonts w:hint="default" w:ascii="Times New Roman" w:hAnsi="Times New Roman" w:eastAsia="楷体_GB2312" w:cs="Times New Roman"/>
          <w:b/>
          <w:bCs/>
          <w:kern w:val="2"/>
          <w:sz w:val="32"/>
          <w:szCs w:val="32"/>
          <w:lang w:val="en-US" w:eastAsia="zh-CN" w:bidi="ar"/>
        </w:rPr>
        <w:t>5.</w:t>
      </w:r>
      <w:r>
        <w:rPr>
          <w:rFonts w:hint="eastAsia" w:ascii="Times New Roman" w:hAnsi="Times New Roman" w:eastAsia="楷体_GB2312" w:cs="Times New Roman"/>
          <w:b/>
          <w:bCs/>
          <w:kern w:val="2"/>
          <w:sz w:val="32"/>
          <w:szCs w:val="32"/>
          <w:lang w:val="en-US" w:eastAsia="zh-CN" w:bidi="ar"/>
        </w:rPr>
        <w:t>3</w:t>
      </w:r>
      <w:r>
        <w:rPr>
          <w:rFonts w:hint="eastAsia" w:ascii="Times New Roman" w:hAnsi="Times New Roman" w:eastAsia="楷体_GB2312" w:cs="楷体_GB2312"/>
          <w:b/>
          <w:bCs/>
          <w:kern w:val="2"/>
          <w:sz w:val="32"/>
          <w:szCs w:val="32"/>
          <w:lang w:val="en-US" w:eastAsia="zh-CN" w:bidi="ar"/>
        </w:rPr>
        <w:t>交通运输</w:t>
      </w:r>
      <w:bookmarkEnd w:id="25"/>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bookmarkStart w:id="26" w:name="_Toc1798841220"/>
      <w:r>
        <w:rPr>
          <w:rFonts w:hint="eastAsia" w:ascii="仿宋_GB2312" w:hAnsi="Times New Roman" w:eastAsia="仿宋_GB2312" w:cs="Times New Roman"/>
          <w:sz w:val="32"/>
          <w:szCs w:val="32"/>
        </w:rPr>
        <w:t>包括：应急供给企业自有运力、</w:t>
      </w:r>
      <w:r>
        <w:rPr>
          <w:rFonts w:hint="eastAsia" w:ascii="仿宋_GB2312" w:hAnsi="Times New Roman" w:eastAsia="仿宋_GB2312" w:cs="Times New Roman"/>
          <w:sz w:val="32"/>
          <w:szCs w:val="32"/>
          <w:lang w:val="en-US" w:eastAsia="zh-CN"/>
        </w:rPr>
        <w:t>红桥</w:t>
      </w:r>
      <w:r>
        <w:rPr>
          <w:rFonts w:hint="eastAsia" w:ascii="仿宋_GB2312" w:hAnsi="Times New Roman" w:eastAsia="仿宋_GB2312" w:cs="Times New Roman"/>
          <w:sz w:val="32"/>
          <w:szCs w:val="32"/>
        </w:rPr>
        <w:t>交</w:t>
      </w:r>
      <w:r>
        <w:rPr>
          <w:rFonts w:hint="eastAsia" w:ascii="仿宋_GB2312" w:eastAsia="仿宋_GB2312"/>
          <w:sz w:val="32"/>
          <w:szCs w:val="32"/>
        </w:rPr>
        <w:t>警</w:t>
      </w:r>
      <w:r>
        <w:rPr>
          <w:rFonts w:hint="eastAsia" w:ascii="仿宋_GB2312" w:hAnsi="Times New Roman" w:eastAsia="仿宋_GB2312" w:cs="Times New Roman"/>
          <w:sz w:val="32"/>
          <w:szCs w:val="32"/>
        </w:rPr>
        <w:t>支队组织的运力。启动市场应急后，先以应急供给企业运力为主，运力不足时由</w:t>
      </w:r>
      <w:r>
        <w:rPr>
          <w:rFonts w:hint="eastAsia" w:ascii="仿宋_GB2312" w:hAnsi="Times New Roman" w:eastAsia="仿宋_GB2312" w:cs="Times New Roman"/>
          <w:sz w:val="32"/>
          <w:szCs w:val="32"/>
          <w:lang w:val="en-US" w:eastAsia="zh-CN"/>
        </w:rPr>
        <w:t>红桥</w:t>
      </w:r>
      <w:r>
        <w:rPr>
          <w:rFonts w:hint="eastAsia" w:ascii="仿宋_GB2312" w:eastAsia="仿宋_GB2312"/>
          <w:sz w:val="32"/>
          <w:szCs w:val="32"/>
        </w:rPr>
        <w:t>交警</w:t>
      </w:r>
      <w:r>
        <w:rPr>
          <w:rFonts w:hint="eastAsia" w:ascii="仿宋_GB2312" w:hAnsi="Times New Roman" w:eastAsia="仿宋_GB2312" w:cs="Times New Roman"/>
          <w:sz w:val="32"/>
          <w:szCs w:val="32"/>
        </w:rPr>
        <w:t>支队提供运力支持或向社会紧急征用。</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r>
        <w:rPr>
          <w:rFonts w:hint="default" w:ascii="Times New Roman" w:hAnsi="Times New Roman" w:eastAsia="楷体_GB2312" w:cs="Times New Roman"/>
          <w:b/>
          <w:bCs/>
          <w:kern w:val="2"/>
          <w:sz w:val="32"/>
          <w:szCs w:val="32"/>
          <w:lang w:val="en-US" w:eastAsia="zh-CN" w:bidi="ar"/>
        </w:rPr>
        <w:t>5.</w:t>
      </w:r>
      <w:r>
        <w:rPr>
          <w:rFonts w:hint="eastAsia" w:ascii="Times New Roman" w:hAnsi="Times New Roman" w:eastAsia="楷体_GB2312" w:cs="Times New Roman"/>
          <w:b/>
          <w:bCs/>
          <w:kern w:val="2"/>
          <w:sz w:val="32"/>
          <w:szCs w:val="32"/>
          <w:lang w:val="en-US" w:eastAsia="zh-CN" w:bidi="ar"/>
        </w:rPr>
        <w:t>4</w:t>
      </w:r>
      <w:r>
        <w:rPr>
          <w:rFonts w:hint="default" w:ascii="Times New Roman" w:hAnsi="Times New Roman" w:eastAsia="楷体_GB2312" w:cs="Times New Roman"/>
          <w:b/>
          <w:bCs/>
          <w:kern w:val="2"/>
          <w:sz w:val="32"/>
          <w:szCs w:val="32"/>
          <w:lang w:val="en-US" w:eastAsia="zh-CN" w:bidi="ar"/>
        </w:rPr>
        <w:t xml:space="preserve"> </w:t>
      </w:r>
      <w:r>
        <w:rPr>
          <w:rFonts w:hint="eastAsia" w:ascii="Times New Roman" w:hAnsi="Times New Roman" w:eastAsia="楷体_GB2312" w:cs="楷体_GB2312"/>
          <w:b/>
          <w:bCs/>
          <w:kern w:val="2"/>
          <w:sz w:val="32"/>
          <w:szCs w:val="32"/>
          <w:lang w:val="en-US" w:eastAsia="zh-CN" w:bidi="ar"/>
        </w:rPr>
        <w:t>市场秩序</w:t>
      </w:r>
      <w:bookmarkEnd w:id="26"/>
    </w:p>
    <w:p>
      <w:pPr>
        <w:pStyle w:val="2"/>
        <w:wordWrap w:val="0"/>
        <w:spacing w:before="0" w:beforeAutospacing="0" w:after="0" w:afterAutospacing="0" w:line="570" w:lineRule="atLeast"/>
        <w:ind w:firstLine="645"/>
        <w:jc w:val="both"/>
        <w:rPr>
          <w:rFonts w:eastAsia="仿宋_GB2312"/>
          <w:sz w:val="32"/>
          <w:szCs w:val="32"/>
          <w:lang w:val="en-US"/>
        </w:rPr>
      </w:pPr>
      <w:r>
        <w:rPr>
          <w:rFonts w:hint="eastAsia" w:ascii="仿宋_GB2312" w:hAnsi="Times New Roman" w:eastAsia="仿宋_GB2312" w:cs="Times New Roman"/>
          <w:sz w:val="32"/>
          <w:szCs w:val="32"/>
        </w:rPr>
        <w:t>区市场监管、公安等部门强化市场监管，依法查处、打击借机掺杂使假、哄抬物价等扰乱市场秩序的违法经营行为。</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bookmarkStart w:id="27" w:name="_Toc1936192463"/>
      <w:r>
        <w:rPr>
          <w:rFonts w:hint="default" w:ascii="Times New Roman" w:hAnsi="Times New Roman" w:eastAsia="楷体_GB2312" w:cs="Times New Roman"/>
          <w:b/>
          <w:bCs/>
          <w:kern w:val="2"/>
          <w:sz w:val="32"/>
          <w:szCs w:val="32"/>
          <w:lang w:val="en-US" w:eastAsia="zh-CN" w:bidi="ar"/>
        </w:rPr>
        <w:t>5.</w:t>
      </w:r>
      <w:r>
        <w:rPr>
          <w:rFonts w:hint="eastAsia" w:ascii="Times New Roman" w:hAnsi="Times New Roman" w:eastAsia="楷体_GB2312" w:cs="Times New Roman"/>
          <w:b/>
          <w:bCs/>
          <w:kern w:val="2"/>
          <w:sz w:val="32"/>
          <w:szCs w:val="32"/>
          <w:lang w:val="en-US" w:eastAsia="zh-CN" w:bidi="ar"/>
        </w:rPr>
        <w:t>5</w:t>
      </w:r>
      <w:r>
        <w:rPr>
          <w:rFonts w:hint="eastAsia" w:ascii="Times New Roman" w:hAnsi="Times New Roman" w:eastAsia="楷体_GB2312" w:cs="楷体_GB2312"/>
          <w:b/>
          <w:bCs/>
          <w:kern w:val="2"/>
          <w:sz w:val="32"/>
          <w:szCs w:val="32"/>
          <w:lang w:val="en-US" w:eastAsia="zh-CN" w:bidi="ar"/>
        </w:rPr>
        <w:t>通讯联络</w:t>
      </w:r>
      <w:bookmarkEnd w:id="27"/>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bookmarkStart w:id="28" w:name="_Toc484612177"/>
      <w:r>
        <w:rPr>
          <w:rFonts w:hint="eastAsia" w:ascii="仿宋_GB2312" w:hAnsi="Times New Roman" w:eastAsia="仿宋_GB2312" w:cs="Times New Roman"/>
          <w:sz w:val="32"/>
          <w:szCs w:val="32"/>
        </w:rPr>
        <w:t>参与生活必需品应急供给工作的各有关单位，要向区指挥部办公室提供准确的联络员名单及通讯方式，并做到及时更新，确保应急联络畅通。</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r>
        <w:rPr>
          <w:rFonts w:hint="default" w:ascii="Times New Roman" w:hAnsi="Times New Roman" w:eastAsia="楷体_GB2312" w:cs="Times New Roman"/>
          <w:b/>
          <w:bCs/>
          <w:kern w:val="2"/>
          <w:sz w:val="32"/>
          <w:szCs w:val="32"/>
          <w:lang w:val="en-US" w:eastAsia="zh-CN" w:bidi="ar"/>
        </w:rPr>
        <w:t>5.</w:t>
      </w:r>
      <w:r>
        <w:rPr>
          <w:rFonts w:hint="eastAsia" w:ascii="Times New Roman" w:hAnsi="Times New Roman" w:eastAsia="楷体_GB2312" w:cs="Times New Roman"/>
          <w:b/>
          <w:bCs/>
          <w:kern w:val="2"/>
          <w:sz w:val="32"/>
          <w:szCs w:val="32"/>
          <w:lang w:val="en-US" w:eastAsia="zh-CN" w:bidi="ar"/>
        </w:rPr>
        <w:t>6</w:t>
      </w:r>
      <w:r>
        <w:rPr>
          <w:rFonts w:hint="eastAsia" w:ascii="Times New Roman" w:hAnsi="Times New Roman" w:eastAsia="楷体_GB2312" w:cs="楷体_GB2312"/>
          <w:b/>
          <w:bCs/>
          <w:kern w:val="2"/>
          <w:sz w:val="32"/>
          <w:szCs w:val="32"/>
          <w:lang w:val="en-US" w:eastAsia="zh-CN" w:bidi="ar"/>
        </w:rPr>
        <w:t>应急演练</w:t>
      </w:r>
      <w:bookmarkEnd w:id="28"/>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bookmarkStart w:id="29" w:name="_Toc372795185"/>
      <w:r>
        <w:rPr>
          <w:rFonts w:hint="eastAsia" w:ascii="仿宋_GB2312" w:hAnsi="Times New Roman" w:eastAsia="仿宋_GB2312" w:cs="Times New Roman"/>
          <w:sz w:val="32"/>
          <w:szCs w:val="32"/>
        </w:rPr>
        <w:t>区指挥部办公室会同有关部门和单位适时开展处置供给异常事件的应急演练，做好实施应急处置的各项准备，确保迅速进入应急工作状态。区人民政府、区指挥部成员单位、重点企业应当结合自身职责，配合开展整体演练或者单独组织演练。演练内容应当从实战出发，以检验、改善、强化应急准备和应急处置能力，包括部门联动、快速反应、协同配合等。</w:t>
      </w:r>
    </w:p>
    <w:bookmarkEnd w:id="29"/>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黑体"/>
          <w:b/>
          <w:bCs/>
          <w:sz w:val="32"/>
          <w:szCs w:val="32"/>
          <w:lang w:val="en-US"/>
        </w:rPr>
      </w:pPr>
      <w:bookmarkStart w:id="30" w:name="_Toc149622632"/>
      <w:r>
        <w:rPr>
          <w:rFonts w:hint="default" w:ascii="Times New Roman" w:hAnsi="Times New Roman" w:eastAsia="黑体" w:cs="Times New Roman"/>
          <w:b/>
          <w:bCs/>
          <w:kern w:val="2"/>
          <w:sz w:val="32"/>
          <w:szCs w:val="32"/>
          <w:lang w:val="en-US" w:eastAsia="zh-CN" w:bidi="ar"/>
        </w:rPr>
        <w:t xml:space="preserve">6 </w:t>
      </w:r>
      <w:r>
        <w:rPr>
          <w:rFonts w:hint="eastAsia" w:ascii="Times New Roman" w:hAnsi="Times New Roman" w:eastAsia="黑体" w:cs="黑体"/>
          <w:b/>
          <w:bCs/>
          <w:kern w:val="2"/>
          <w:sz w:val="32"/>
          <w:szCs w:val="32"/>
          <w:lang w:val="en-US" w:eastAsia="zh-CN" w:bidi="ar"/>
        </w:rPr>
        <w:t>善后处置</w:t>
      </w:r>
      <w:bookmarkEnd w:id="30"/>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sz w:val="32"/>
          <w:szCs w:val="32"/>
          <w:lang w:val="en-US"/>
        </w:rPr>
      </w:pPr>
      <w:bookmarkStart w:id="31" w:name="_Toc923677995"/>
      <w:r>
        <w:rPr>
          <w:rFonts w:hint="default" w:ascii="Times New Roman" w:hAnsi="Times New Roman" w:eastAsia="楷体_GB2312" w:cs="Times New Roman"/>
          <w:b/>
          <w:bCs/>
          <w:kern w:val="2"/>
          <w:sz w:val="32"/>
          <w:szCs w:val="32"/>
          <w:lang w:val="en-US" w:eastAsia="zh-CN" w:bidi="ar"/>
        </w:rPr>
        <w:t xml:space="preserve">6.1 </w:t>
      </w:r>
      <w:r>
        <w:rPr>
          <w:rFonts w:hint="eastAsia" w:ascii="Times New Roman" w:hAnsi="Times New Roman" w:eastAsia="楷体_GB2312" w:cs="楷体_GB2312"/>
          <w:b/>
          <w:bCs/>
          <w:kern w:val="2"/>
          <w:sz w:val="32"/>
          <w:szCs w:val="32"/>
          <w:lang w:val="en-US" w:eastAsia="zh-CN" w:bidi="ar"/>
        </w:rPr>
        <w:t>调查评估</w:t>
      </w:r>
      <w:bookmarkEnd w:id="31"/>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bookmarkStart w:id="32" w:name="_Toc1549606710"/>
      <w:r>
        <w:rPr>
          <w:rFonts w:hint="eastAsia" w:ascii="仿宋_GB2312" w:hAnsi="Times New Roman" w:eastAsia="仿宋_GB2312" w:cs="Times New Roman"/>
          <w:sz w:val="32"/>
          <w:szCs w:val="32"/>
        </w:rPr>
        <w:t>应急结束后，区指挥部办公室组织有关单位或专家，对事件发生原因进行调查，对监测预警、应急处置和应急保障工作完成情况进行评估，在规定时间内形成评估报告并报区指挥部。</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r>
        <w:rPr>
          <w:rFonts w:hint="default" w:ascii="Times New Roman" w:hAnsi="Times New Roman" w:eastAsia="楷体_GB2312" w:cs="Times New Roman"/>
          <w:b/>
          <w:bCs/>
          <w:kern w:val="2"/>
          <w:sz w:val="32"/>
          <w:szCs w:val="32"/>
          <w:lang w:val="en-US" w:eastAsia="zh-CN" w:bidi="ar"/>
        </w:rPr>
        <w:t xml:space="preserve">6.2 </w:t>
      </w:r>
      <w:r>
        <w:rPr>
          <w:rFonts w:hint="eastAsia" w:ascii="Times New Roman" w:hAnsi="Times New Roman" w:eastAsia="楷体_GB2312" w:cs="楷体_GB2312"/>
          <w:b/>
          <w:bCs/>
          <w:kern w:val="2"/>
          <w:sz w:val="32"/>
          <w:szCs w:val="32"/>
          <w:lang w:val="en-US" w:eastAsia="zh-CN" w:bidi="ar"/>
        </w:rPr>
        <w:t>能力恢复</w:t>
      </w:r>
      <w:bookmarkEnd w:id="32"/>
    </w:p>
    <w:p>
      <w:pPr>
        <w:pStyle w:val="2"/>
        <w:wordWrap w:val="0"/>
        <w:spacing w:before="0" w:beforeAutospacing="0" w:after="0" w:afterAutospacing="0" w:line="570" w:lineRule="atLeast"/>
        <w:ind w:firstLine="645"/>
        <w:jc w:val="both"/>
      </w:pPr>
      <w:bookmarkStart w:id="33" w:name="_Toc1031262609"/>
      <w:r>
        <w:rPr>
          <w:rFonts w:hint="eastAsia" w:ascii="仿宋_GB2312" w:hAnsi="Times New Roman" w:eastAsia="仿宋_GB2312" w:cs="Times New Roman"/>
          <w:sz w:val="32"/>
          <w:szCs w:val="32"/>
        </w:rPr>
        <w:t>各纳入应急供给网络的商贸企业在应急工作结束后，要及时组织货源采购或根据区商务局要求在规定的时间内，补足储备库存。各投放企业在应急工作结束后，要及时组织本企业应急供给</w:t>
      </w:r>
      <w:r>
        <w:rPr>
          <w:rFonts w:ascii="Times New Roman" w:hAnsi="Times New Roman" w:cs="Times New Roman"/>
          <w:sz w:val="32"/>
          <w:szCs w:val="32"/>
        </w:rPr>
        <w:t>  </w:t>
      </w:r>
      <w:r>
        <w:rPr>
          <w:rFonts w:hint="eastAsia" w:ascii="仿宋_GB2312" w:hAnsi="Times New Roman" w:eastAsia="仿宋_GB2312" w:cs="Times New Roman"/>
          <w:sz w:val="32"/>
          <w:szCs w:val="32"/>
        </w:rPr>
        <w:t>分支网点，整理营业场地、补充商品库存，逐步恢复正常供应能力。</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r>
        <w:rPr>
          <w:rFonts w:hint="default" w:ascii="Times New Roman" w:hAnsi="Times New Roman" w:eastAsia="楷体_GB2312" w:cs="Times New Roman"/>
          <w:b/>
          <w:bCs/>
          <w:kern w:val="2"/>
          <w:sz w:val="32"/>
          <w:szCs w:val="32"/>
          <w:lang w:val="en-US" w:eastAsia="zh-CN" w:bidi="ar"/>
        </w:rPr>
        <w:t xml:space="preserve">6.3 </w:t>
      </w:r>
      <w:r>
        <w:rPr>
          <w:rFonts w:hint="eastAsia" w:ascii="Times New Roman" w:hAnsi="Times New Roman" w:eastAsia="楷体_GB2312" w:cs="楷体_GB2312"/>
          <w:b/>
          <w:bCs/>
          <w:kern w:val="2"/>
          <w:sz w:val="32"/>
          <w:szCs w:val="32"/>
          <w:lang w:val="en-US" w:eastAsia="zh-CN" w:bidi="ar"/>
        </w:rPr>
        <w:t>费用清算</w:t>
      </w:r>
      <w:bookmarkEnd w:id="33"/>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hint="eastAsia" w:ascii="仿宋_GB2312" w:hAnsi="Times New Roman" w:eastAsia="仿宋_GB2312" w:cs="Times New Roman"/>
          <w:sz w:val="32"/>
          <w:szCs w:val="32"/>
        </w:rPr>
      </w:pPr>
      <w:bookmarkStart w:id="34" w:name="_Toc1623934257"/>
      <w:r>
        <w:rPr>
          <w:rFonts w:hint="eastAsia" w:ascii="仿宋_GB2312" w:hAnsi="Times New Roman" w:eastAsia="仿宋_GB2312" w:cs="Times New Roman"/>
          <w:sz w:val="32"/>
          <w:szCs w:val="32"/>
        </w:rPr>
        <w:t>区商务局会同区指挥部相关成员单位对实施应急预案发生的合理费用及时清算，经区人民政府批准后，区财政局按规定拨付资金。实施应急预案发生的费用依法依规接受财政、审计等部门监督。</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黑体"/>
          <w:b/>
          <w:bCs/>
          <w:sz w:val="32"/>
          <w:szCs w:val="32"/>
          <w:lang w:val="en-US"/>
        </w:rPr>
      </w:pPr>
      <w:r>
        <w:rPr>
          <w:rFonts w:hint="default" w:ascii="Times New Roman" w:hAnsi="Times New Roman" w:eastAsia="黑体" w:cs="Times New Roman"/>
          <w:b/>
          <w:bCs/>
          <w:kern w:val="2"/>
          <w:sz w:val="32"/>
          <w:szCs w:val="32"/>
          <w:lang w:val="en-US" w:eastAsia="zh-CN" w:bidi="ar"/>
        </w:rPr>
        <w:t xml:space="preserve">7 </w:t>
      </w:r>
      <w:r>
        <w:rPr>
          <w:rFonts w:hint="eastAsia" w:ascii="Times New Roman" w:hAnsi="Times New Roman" w:eastAsia="黑体" w:cs="黑体"/>
          <w:b/>
          <w:bCs/>
          <w:kern w:val="2"/>
          <w:sz w:val="32"/>
          <w:szCs w:val="32"/>
          <w:lang w:val="en-US" w:eastAsia="zh-CN" w:bidi="ar"/>
        </w:rPr>
        <w:t>附则</w:t>
      </w:r>
      <w:bookmarkEnd w:id="34"/>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sz w:val="32"/>
          <w:szCs w:val="32"/>
          <w:lang w:val="en-US"/>
        </w:rPr>
      </w:pPr>
      <w:bookmarkStart w:id="35" w:name="_Toc582528890"/>
      <w:r>
        <w:rPr>
          <w:rFonts w:hint="default" w:ascii="Times New Roman" w:hAnsi="Times New Roman" w:eastAsia="楷体_GB2312" w:cs="Times New Roman"/>
          <w:b/>
          <w:bCs/>
          <w:kern w:val="2"/>
          <w:sz w:val="32"/>
          <w:szCs w:val="32"/>
          <w:lang w:val="en-US" w:eastAsia="zh-CN" w:bidi="ar"/>
        </w:rPr>
        <w:t xml:space="preserve">7.1 </w:t>
      </w:r>
      <w:r>
        <w:rPr>
          <w:rFonts w:hint="eastAsia" w:ascii="Times New Roman" w:hAnsi="Times New Roman" w:eastAsia="楷体_GB2312" w:cs="楷体_GB2312"/>
          <w:b/>
          <w:bCs/>
          <w:kern w:val="2"/>
          <w:sz w:val="32"/>
          <w:szCs w:val="32"/>
          <w:lang w:val="en-US" w:eastAsia="zh-CN" w:bidi="ar"/>
        </w:rPr>
        <w:t>奖惩机制</w:t>
      </w:r>
      <w:bookmarkEnd w:id="35"/>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仿宋_GB2312" w:hAnsi="Times New Roman" w:eastAsia="仿宋_GB2312" w:cs="Times New Roman"/>
          <w:sz w:val="32"/>
          <w:szCs w:val="32"/>
        </w:rPr>
        <w:t>对表现突出、反应快速、处置果断、决策正确的单位和个人，报请区人民政府给予表彰奖励。对不执行应急指令、阻碍应急工作、扰乱供给秩序等行为，严肃追究有关单位和个人责任，触犯法律法规的依法追究法律责任。</w:t>
      </w:r>
    </w:p>
    <w:p>
      <w:pPr>
        <w:keepNext w:val="0"/>
        <w:keepLines w:val="0"/>
        <w:widowControl w:val="0"/>
        <w:suppressLineNumbers w:val="0"/>
        <w:overflowPunct w:val="0"/>
        <w:adjustRightInd w:val="0"/>
        <w:spacing w:before="0" w:beforeAutospacing="0" w:after="0" w:afterAutospacing="0"/>
        <w:ind w:left="0" w:right="0" w:firstLine="643" w:firstLineChars="200"/>
        <w:jc w:val="both"/>
        <w:textAlignment w:val="bottom"/>
        <w:rPr>
          <w:rFonts w:eastAsia="楷体_GB2312"/>
          <w:b/>
          <w:bCs/>
          <w:sz w:val="32"/>
          <w:szCs w:val="32"/>
          <w:lang w:val="en-US"/>
        </w:rPr>
      </w:pPr>
      <w:bookmarkStart w:id="36" w:name="_Toc922430320"/>
      <w:r>
        <w:rPr>
          <w:rFonts w:hint="default" w:ascii="Times New Roman" w:hAnsi="Times New Roman" w:eastAsia="楷体_GB2312" w:cs="Times New Roman"/>
          <w:b/>
          <w:bCs/>
          <w:kern w:val="2"/>
          <w:sz w:val="32"/>
          <w:szCs w:val="32"/>
          <w:lang w:val="en-US" w:eastAsia="zh-CN" w:bidi="ar"/>
        </w:rPr>
        <w:t xml:space="preserve">7.2 </w:t>
      </w:r>
      <w:r>
        <w:rPr>
          <w:rFonts w:hint="eastAsia" w:ascii="Times New Roman" w:hAnsi="Times New Roman" w:eastAsia="楷体_GB2312" w:cs="楷体_GB2312"/>
          <w:b/>
          <w:bCs/>
          <w:kern w:val="2"/>
          <w:sz w:val="32"/>
          <w:szCs w:val="32"/>
          <w:lang w:val="en-US" w:eastAsia="zh-CN" w:bidi="ar"/>
        </w:rPr>
        <w:t>预案管理</w:t>
      </w:r>
      <w:bookmarkEnd w:id="36"/>
    </w:p>
    <w:p>
      <w:pPr>
        <w:pStyle w:val="2"/>
        <w:wordWrap w:val="0"/>
        <w:spacing w:before="0" w:beforeAutospacing="0" w:after="0" w:afterAutospacing="0" w:line="570" w:lineRule="atLeast"/>
        <w:ind w:firstLine="645"/>
        <w:jc w:val="both"/>
      </w:pPr>
      <w:r>
        <w:rPr>
          <w:rFonts w:ascii="Times New Roman" w:hAnsi="Times New Roman" w:cs="Times New Roman"/>
          <w:sz w:val="32"/>
          <w:szCs w:val="32"/>
        </w:rPr>
        <w:t>7.2.1</w:t>
      </w:r>
      <w:r>
        <w:rPr>
          <w:rFonts w:hint="eastAsia" w:ascii="仿宋_GB2312" w:hAnsi="Times New Roman" w:eastAsia="仿宋_GB2312" w:cs="Times New Roman"/>
          <w:sz w:val="32"/>
          <w:szCs w:val="32"/>
        </w:rPr>
        <w:t>本预案由区生活必需品供给应急指挥部办公室负责解释。</w:t>
      </w:r>
    </w:p>
    <w:p>
      <w:pPr>
        <w:pStyle w:val="2"/>
        <w:wordWrap w:val="0"/>
        <w:spacing w:before="0" w:beforeAutospacing="0" w:after="0" w:afterAutospacing="0" w:line="570" w:lineRule="atLeast"/>
        <w:ind w:firstLine="645"/>
        <w:jc w:val="both"/>
      </w:pPr>
      <w:r>
        <w:rPr>
          <w:rFonts w:ascii="Times New Roman" w:hAnsi="Times New Roman" w:cs="Times New Roman"/>
          <w:sz w:val="32"/>
          <w:szCs w:val="32"/>
        </w:rPr>
        <w:t>7.2.2</w:t>
      </w:r>
      <w:r>
        <w:rPr>
          <w:rFonts w:hint="eastAsia" w:ascii="仿宋_GB2312" w:hAnsi="Times New Roman" w:eastAsia="仿宋_GB2312" w:cs="Times New Roman"/>
          <w:sz w:val="32"/>
          <w:szCs w:val="32"/>
        </w:rPr>
        <w:t>区有关部门及纳入应急供给网络的商贸企业根据各自职责制定本部门、本企业的相关工作预案。预案制定完成后，报区指挥部办公室备案。</w:t>
      </w:r>
    </w:p>
    <w:p>
      <w:pPr>
        <w:pStyle w:val="2"/>
        <w:wordWrap w:val="0"/>
        <w:spacing w:before="0" w:beforeAutospacing="0" w:after="0" w:afterAutospacing="0" w:line="570" w:lineRule="atLeast"/>
        <w:ind w:firstLine="645"/>
        <w:jc w:val="both"/>
      </w:pPr>
      <w:r>
        <w:rPr>
          <w:rFonts w:ascii="Times New Roman" w:hAnsi="Times New Roman" w:cs="Times New Roman"/>
          <w:sz w:val="32"/>
          <w:szCs w:val="32"/>
        </w:rPr>
        <w:t>7.2.3</w:t>
      </w:r>
      <w:r>
        <w:rPr>
          <w:rFonts w:hint="eastAsia" w:ascii="仿宋_GB2312" w:hAnsi="Times New Roman" w:eastAsia="仿宋_GB2312" w:cs="Times New Roman"/>
          <w:sz w:val="32"/>
          <w:szCs w:val="32"/>
        </w:rPr>
        <w:t>区指挥部办公室应结合应急管理工作实践，及时组织修订预案。遇有特殊情况可随时修订。修订后的应急预案应重新办理审查、论证、备案等各项程序。</w:t>
      </w:r>
    </w:p>
    <w:p>
      <w:pPr>
        <w:pStyle w:val="2"/>
        <w:wordWrap w:val="0"/>
        <w:spacing w:before="0" w:beforeAutospacing="0" w:after="0" w:afterAutospacing="0" w:line="570" w:lineRule="atLeast"/>
        <w:ind w:firstLine="645"/>
        <w:jc w:val="both"/>
      </w:pPr>
      <w:r>
        <w:rPr>
          <w:rFonts w:ascii="Times New Roman" w:hAnsi="Times New Roman" w:cs="Times New Roman"/>
          <w:sz w:val="32"/>
          <w:szCs w:val="32"/>
        </w:rPr>
        <w:t>7.2.4</w:t>
      </w:r>
      <w:r>
        <w:rPr>
          <w:rFonts w:hint="eastAsia" w:ascii="仿宋_GB2312" w:hAnsi="Times New Roman" w:eastAsia="仿宋_GB2312" w:cs="Times New Roman"/>
          <w:sz w:val="32"/>
          <w:szCs w:val="32"/>
        </w:rPr>
        <w:t>本预案自发布之日起正式实施。</w:t>
      </w:r>
    </w:p>
    <w:p>
      <w:pPr>
        <w:pStyle w:val="3"/>
        <w:widowControl/>
        <w:spacing w:before="0" w:beforeAutospacing="0" w:after="0" w:afterAutospacing="0"/>
        <w:ind w:left="0" w:right="0"/>
        <w:rPr>
          <w:lang w:val="en-US"/>
        </w:rPr>
      </w:pP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附件：天津市红桥区重要生活必需品储备应急投放调拨令</w:t>
      </w:r>
    </w:p>
    <w:p>
      <w:pPr>
        <w:keepNext w:val="0"/>
        <w:keepLines w:val="0"/>
        <w:widowControl w:val="0"/>
        <w:suppressLineNumbers w:val="0"/>
        <w:overflowPunct w:val="0"/>
        <w:adjustRightInd w:val="0"/>
        <w:spacing w:before="0" w:beforeAutospacing="0" w:after="0" w:afterAutospacing="0"/>
        <w:ind w:left="0" w:right="0"/>
        <w:jc w:val="both"/>
        <w:textAlignment w:val="bottom"/>
        <w:rPr>
          <w:rFonts w:eastAsia="黑体"/>
          <w:sz w:val="32"/>
          <w:szCs w:val="32"/>
          <w:lang w:val="en-US"/>
        </w:rPr>
      </w:pPr>
      <w:r>
        <w:rPr>
          <w:rFonts w:hint="default" w:ascii="Times New Roman" w:hAnsi="Times New Roman" w:eastAsia="黑体" w:cs="Times New Roman"/>
          <w:sz w:val="32"/>
          <w:szCs w:val="32"/>
          <w:lang w:val="en-US" w:eastAsia="zh-CN" w:bidi="ar"/>
        </w:rPr>
        <w:br w:type="page"/>
      </w:r>
      <w:r>
        <w:rPr>
          <w:rFonts w:hint="eastAsia" w:ascii="Times New Roman" w:hAnsi="Times New Roman" w:eastAsia="黑体" w:cs="黑体"/>
          <w:kern w:val="2"/>
          <w:sz w:val="32"/>
          <w:szCs w:val="32"/>
          <w:lang w:val="en-US" w:eastAsia="zh-CN" w:bidi="ar"/>
        </w:rPr>
        <w:t>附件</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p>
    <w:p>
      <w:pPr>
        <w:keepNext w:val="0"/>
        <w:keepLines w:val="0"/>
        <w:widowControl w:val="0"/>
        <w:suppressLineNumbers w:val="0"/>
        <w:overflowPunct w:val="0"/>
        <w:adjustRightInd w:val="0"/>
        <w:snapToGrid w:val="0"/>
        <w:spacing w:before="0" w:beforeAutospacing="0" w:after="0" w:afterAutospacing="0"/>
        <w:ind w:left="0" w:right="0"/>
        <w:jc w:val="center"/>
        <w:textAlignment w:val="bottom"/>
        <w:rPr>
          <w:rFonts w:hint="eastAsia" w:ascii="方正小标宋简体" w:hAnsi="方正小标宋_GBK" w:eastAsia="方正小标宋简体" w:cs="方正小标宋_GBK"/>
          <w:kern w:val="2"/>
          <w:sz w:val="44"/>
          <w:szCs w:val="44"/>
          <w:lang w:val="en-US" w:eastAsia="zh-CN" w:bidi="ar"/>
        </w:rPr>
      </w:pPr>
      <w:bookmarkStart w:id="37" w:name="_Toc876145914"/>
      <w:r>
        <w:rPr>
          <w:rFonts w:hint="eastAsia" w:ascii="方正小标宋简体" w:hAnsi="方正小标宋_GBK" w:eastAsia="方正小标宋简体" w:cs="方正小标宋_GBK"/>
          <w:kern w:val="2"/>
          <w:sz w:val="44"/>
          <w:szCs w:val="44"/>
          <w:lang w:val="en-US" w:eastAsia="zh-CN" w:bidi="ar"/>
        </w:rPr>
        <w:t>天津市红桥区重要生活必需品储备</w:t>
      </w:r>
      <w:bookmarkEnd w:id="37"/>
      <w:bookmarkStart w:id="38" w:name="_Toc1700703843"/>
    </w:p>
    <w:p>
      <w:pPr>
        <w:keepNext w:val="0"/>
        <w:keepLines w:val="0"/>
        <w:widowControl w:val="0"/>
        <w:suppressLineNumbers w:val="0"/>
        <w:overflowPunct w:val="0"/>
        <w:adjustRightInd w:val="0"/>
        <w:snapToGrid w:val="0"/>
        <w:spacing w:before="0" w:beforeAutospacing="0" w:after="0" w:afterAutospacing="0"/>
        <w:ind w:left="0" w:right="0"/>
        <w:jc w:val="center"/>
        <w:textAlignment w:val="bottom"/>
        <w:rPr>
          <w:rFonts w:hint="eastAsia" w:ascii="方正小标宋简体" w:hAnsi="方正小标宋_GBK" w:eastAsia="方正小标宋简体" w:cs="方正小标宋_GBK"/>
          <w:sz w:val="44"/>
          <w:szCs w:val="44"/>
          <w:lang w:val="en-US"/>
        </w:rPr>
      </w:pPr>
      <w:r>
        <w:rPr>
          <w:rFonts w:hint="eastAsia" w:ascii="方正小标宋简体" w:hAnsi="方正小标宋_GBK" w:eastAsia="方正小标宋简体" w:cs="方正小标宋_GBK"/>
          <w:kern w:val="2"/>
          <w:sz w:val="44"/>
          <w:szCs w:val="44"/>
          <w:lang w:val="en-US" w:eastAsia="zh-CN" w:bidi="ar"/>
        </w:rPr>
        <w:t>应急投放调拨令</w:t>
      </w:r>
      <w:bookmarkEnd w:id="38"/>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default" w:ascii="Times New Roman" w:hAnsi="Times New Roman" w:eastAsia="仿宋_GB2312" w:cs="Times New Roman"/>
          <w:kern w:val="2"/>
          <w:sz w:val="32"/>
          <w:szCs w:val="32"/>
          <w:lang w:val="en-US" w:eastAsia="zh-CN" w:bidi="ar"/>
        </w:rPr>
        <w:t>202X</w:t>
      </w:r>
      <w:r>
        <w:rPr>
          <w:rFonts w:hint="eastAsia" w:ascii="Times New Roman" w:hAnsi="Times New Roman" w:eastAsia="仿宋_GB2312" w:cs="仿宋_GB2312"/>
          <w:kern w:val="2"/>
          <w:sz w:val="32"/>
          <w:szCs w:val="32"/>
          <w:lang w:val="en-US" w:eastAsia="zh-CN" w:bidi="ar"/>
        </w:rPr>
        <w:t>年第</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号</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签发人：</w:t>
      </w: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p>
    <w:p>
      <w:pPr>
        <w:keepNext w:val="0"/>
        <w:keepLines w:val="0"/>
        <w:widowControl w:val="0"/>
        <w:suppressLineNumbers w:val="0"/>
        <w:overflowPunct w:val="0"/>
        <w:adjustRightInd w:val="0"/>
        <w:spacing w:before="0" w:beforeAutospacing="0" w:after="0" w:afterAutospacing="0"/>
        <w:ind w:left="0" w:right="0"/>
        <w:jc w:val="both"/>
        <w:textAlignment w:val="bottom"/>
        <w:rPr>
          <w:rFonts w:eastAsia="仿宋_GB2312"/>
          <w:sz w:val="32"/>
          <w:szCs w:val="32"/>
          <w:lang w:val="en-US"/>
        </w:rPr>
      </w:pPr>
      <w:bookmarkStart w:id="39" w:name="_Toc2145579060"/>
      <w:r>
        <w:rPr>
          <w:rFonts w:hint="default" w:ascii="Times New Roman" w:hAnsi="Times New Roman" w:eastAsia="仿宋_GB2312" w:cs="Times New Roman"/>
          <w:kern w:val="2"/>
          <w:sz w:val="32"/>
          <w:szCs w:val="32"/>
          <w:lang w:val="en-US" w:eastAsia="zh-CN" w:bidi="ar"/>
        </w:rPr>
        <w:t>XXX</w:t>
      </w:r>
      <w:r>
        <w:rPr>
          <w:rFonts w:hint="eastAsia" w:ascii="Times New Roman" w:hAnsi="Times New Roman" w:eastAsia="仿宋_GB2312" w:cs="仿宋_GB2312"/>
          <w:kern w:val="2"/>
          <w:sz w:val="32"/>
          <w:szCs w:val="32"/>
          <w:lang w:val="en-US" w:eastAsia="zh-CN" w:bidi="ar"/>
        </w:rPr>
        <w:t>（承储单位）：</w:t>
      </w:r>
      <w:bookmarkEnd w:id="39"/>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根据天津市红桥区重要生活必需品供给应急指挥部决定，由你单位调出</w:t>
      </w:r>
      <w:r>
        <w:rPr>
          <w:rFonts w:hint="eastAsia" w:ascii="Times New Roman" w:hAnsi="Times New Roman" w:eastAsia="仿宋_GB2312" w:cs="仿宋_GB2312"/>
          <w:kern w:val="2"/>
          <w:sz w:val="32"/>
          <w:szCs w:val="32"/>
          <w:u w:val="single"/>
          <w:lang w:val="en-US" w:eastAsia="zh-CN" w:bidi="ar"/>
        </w:rPr>
        <w:t>（填写：数量单位）</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u w:val="single"/>
          <w:lang w:val="en-US" w:eastAsia="zh-CN" w:bidi="ar"/>
        </w:rPr>
        <w:t>（填写：品种名称）</w:t>
      </w:r>
      <w:r>
        <w:rPr>
          <w:rFonts w:hint="eastAsia" w:ascii="Times New Roman" w:hAnsi="Times New Roman" w:eastAsia="仿宋_GB2312" w:cs="仿宋_GB2312"/>
          <w:kern w:val="2"/>
          <w:sz w:val="32"/>
          <w:szCs w:val="32"/>
          <w:lang w:val="en-US" w:eastAsia="zh-CN" w:bidi="ar"/>
        </w:rPr>
        <w:t>的政府储备，用于市场应急供给。请于</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日</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时前，完成储备商品的装车准备工作。</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本次调拨的储备商品的接收单位为</w:t>
      </w:r>
      <w:r>
        <w:rPr>
          <w:rFonts w:hint="default" w:ascii="Times New Roman" w:hAnsi="Times New Roman" w:eastAsia="仿宋_GB2312" w:cs="Times New Roman"/>
          <w:kern w:val="2"/>
          <w:sz w:val="32"/>
          <w:szCs w:val="32"/>
          <w:u w:val="single"/>
          <w:lang w:val="en-US" w:eastAsia="zh-CN" w:bidi="ar"/>
        </w:rPr>
        <w:t xml:space="preserve">    </w:t>
      </w:r>
      <w:r>
        <w:rPr>
          <w:rFonts w:hint="eastAsia" w:ascii="Times New Roman" w:hAnsi="Times New Roman" w:eastAsia="仿宋_GB2312" w:cs="仿宋_GB2312"/>
          <w:kern w:val="2"/>
          <w:sz w:val="32"/>
          <w:szCs w:val="32"/>
          <w:lang w:val="en-US" w:eastAsia="zh-CN" w:bidi="ar"/>
        </w:rPr>
        <w:t>。由</w:t>
      </w:r>
      <w:r>
        <w:rPr>
          <w:rFonts w:hint="eastAsia" w:ascii="Times New Roman" w:hAnsi="Times New Roman" w:eastAsia="仿宋_GB2312" w:cs="仿宋_GB2312"/>
          <w:kern w:val="2"/>
          <w:sz w:val="32"/>
          <w:szCs w:val="32"/>
          <w:u w:val="single"/>
          <w:lang w:val="en-US" w:eastAsia="zh-CN" w:bidi="ar"/>
        </w:rPr>
        <w:t>（填写：</w:t>
      </w:r>
      <w:r>
        <w:rPr>
          <w:rFonts w:hint="default" w:ascii="Times New Roman" w:hAnsi="Times New Roman" w:eastAsia="仿宋_GB2312" w:cs="Times New Roman"/>
          <w:kern w:val="2"/>
          <w:sz w:val="32"/>
          <w:szCs w:val="32"/>
          <w:u w:val="single"/>
          <w:lang w:val="en-US" w:eastAsia="zh-CN" w:bidi="ar"/>
        </w:rPr>
        <w:t>1</w:t>
      </w:r>
      <w:r>
        <w:rPr>
          <w:rFonts w:hint="eastAsia" w:ascii="Times New Roman" w:hAnsi="Times New Roman" w:eastAsia="仿宋_GB2312" w:cs="仿宋_GB2312"/>
          <w:kern w:val="2"/>
          <w:sz w:val="32"/>
          <w:szCs w:val="32"/>
          <w:u w:val="single"/>
          <w:lang w:val="en-US" w:eastAsia="zh-CN" w:bidi="ar"/>
        </w:rPr>
        <w:t>、承储单位名称；</w:t>
      </w:r>
      <w:r>
        <w:rPr>
          <w:rFonts w:hint="default" w:ascii="Times New Roman" w:hAnsi="Times New Roman" w:eastAsia="仿宋_GB2312" w:cs="Times New Roman"/>
          <w:kern w:val="2"/>
          <w:sz w:val="32"/>
          <w:szCs w:val="32"/>
          <w:u w:val="single"/>
          <w:lang w:val="en-US" w:eastAsia="zh-CN" w:bidi="ar"/>
        </w:rPr>
        <w:t>2</w:t>
      </w:r>
      <w:r>
        <w:rPr>
          <w:rFonts w:hint="eastAsia" w:ascii="Times New Roman" w:hAnsi="Times New Roman" w:eastAsia="仿宋_GB2312" w:cs="仿宋_GB2312"/>
          <w:kern w:val="2"/>
          <w:sz w:val="32"/>
          <w:szCs w:val="32"/>
          <w:u w:val="single"/>
          <w:lang w:val="en-US" w:eastAsia="zh-CN" w:bidi="ar"/>
        </w:rPr>
        <w:t>、接收单位名称；</w:t>
      </w:r>
      <w:r>
        <w:rPr>
          <w:rFonts w:hint="default" w:ascii="Times New Roman" w:hAnsi="Times New Roman" w:eastAsia="仿宋_GB2312" w:cs="Times New Roman"/>
          <w:kern w:val="2"/>
          <w:sz w:val="32"/>
          <w:szCs w:val="32"/>
          <w:u w:val="single"/>
          <w:lang w:val="en-US" w:eastAsia="zh-CN" w:bidi="ar"/>
        </w:rPr>
        <w:t>3</w:t>
      </w:r>
      <w:r>
        <w:rPr>
          <w:rFonts w:hint="eastAsia" w:ascii="Times New Roman" w:hAnsi="Times New Roman" w:eastAsia="仿宋_GB2312" w:cs="仿宋_GB2312"/>
          <w:kern w:val="2"/>
          <w:sz w:val="32"/>
          <w:szCs w:val="32"/>
          <w:u w:val="single"/>
          <w:lang w:val="en-US" w:eastAsia="zh-CN" w:bidi="ar"/>
        </w:rPr>
        <w:t>、第三方运输单位名称）</w:t>
      </w:r>
      <w:r>
        <w:rPr>
          <w:rFonts w:hint="eastAsia" w:ascii="Times New Roman" w:hAnsi="Times New Roman" w:eastAsia="仿宋_GB2312" w:cs="仿宋_GB2312"/>
          <w:kern w:val="2"/>
          <w:sz w:val="32"/>
          <w:szCs w:val="32"/>
          <w:lang w:val="en-US" w:eastAsia="zh-CN" w:bidi="ar"/>
        </w:rPr>
        <w:t>负责运输。</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承储单位与接收单位双方务必履行好商品交接手续，造成储备商品丢失或损毁的，将根据相关规定追究有关单位和人员责任。</w:t>
      </w:r>
    </w:p>
    <w:p>
      <w:pPr>
        <w:keepNext w:val="0"/>
        <w:keepLines w:val="0"/>
        <w:widowControl w:val="0"/>
        <w:suppressLineNumbers w:val="0"/>
        <w:overflowPunct w:val="0"/>
        <w:adjustRightInd w:val="0"/>
        <w:spacing w:before="0" w:beforeAutospacing="0" w:after="0" w:afterAutospacing="0"/>
        <w:ind w:right="0"/>
        <w:jc w:val="both"/>
        <w:textAlignment w:val="bottom"/>
        <w:rPr>
          <w:rFonts w:eastAsia="仿宋_GB2312"/>
          <w:sz w:val="32"/>
          <w:szCs w:val="32"/>
          <w:lang w:val="en-US"/>
        </w:rPr>
      </w:pPr>
    </w:p>
    <w:p>
      <w:pPr>
        <w:keepNext w:val="0"/>
        <w:keepLines w:val="0"/>
        <w:widowControl w:val="0"/>
        <w:suppressLineNumbers w:val="0"/>
        <w:overflowPunct w:val="0"/>
        <w:adjustRightInd w:val="0"/>
        <w:spacing w:before="0" w:beforeAutospacing="0" w:after="0" w:afterAutospacing="0"/>
        <w:ind w:left="0" w:right="0" w:firstLine="4160" w:firstLineChars="1300"/>
        <w:jc w:val="both"/>
        <w:textAlignment w:val="bottom"/>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天津市红桥区商务局（盖章）</w:t>
      </w:r>
    </w:p>
    <w:p>
      <w:pPr>
        <w:keepNext w:val="0"/>
        <w:keepLines w:val="0"/>
        <w:widowControl w:val="0"/>
        <w:suppressLineNumbers w:val="0"/>
        <w:overflowPunct w:val="0"/>
        <w:adjustRightInd w:val="0"/>
        <w:spacing w:before="0" w:beforeAutospacing="0" w:after="0" w:afterAutospacing="0"/>
        <w:ind w:left="0" w:right="0" w:firstLine="4800" w:firstLineChars="1500"/>
        <w:jc w:val="both"/>
        <w:textAlignment w:val="bottom"/>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日</w:t>
      </w:r>
    </w:p>
    <w:p>
      <w:pPr>
        <w:keepNext w:val="0"/>
        <w:keepLines w:val="0"/>
        <w:widowControl w:val="0"/>
        <w:suppressLineNumbers w:val="0"/>
        <w:overflowPunct w:val="0"/>
        <w:adjustRightInd w:val="0"/>
        <w:spacing w:before="0" w:beforeAutospacing="0" w:after="0" w:afterAutospacing="0"/>
        <w:ind w:left="0" w:right="0" w:firstLine="640" w:firstLineChars="200"/>
        <w:jc w:val="both"/>
        <w:textAlignment w:val="bottom"/>
      </w:pPr>
      <w:r>
        <w:rPr>
          <w:rFonts w:hint="eastAsia" w:ascii="Times New Roman" w:hAnsi="Times New Roman" w:eastAsia="仿宋_GB2312" w:cs="仿宋_GB2312"/>
          <w:kern w:val="2"/>
          <w:sz w:val="32"/>
          <w:szCs w:val="32"/>
          <w:lang w:val="en-US" w:eastAsia="zh-CN" w:bidi="ar"/>
        </w:rPr>
        <w:t>（区商务局联系人：</w:t>
      </w:r>
      <w:r>
        <w:rPr>
          <w:rFonts w:hint="default" w:ascii="Times New Roman" w:hAnsi="Times New Roman" w:eastAsia="仿宋_GB2312" w:cs="Times New Roman"/>
          <w:kern w:val="2"/>
          <w:sz w:val="32"/>
          <w:szCs w:val="32"/>
          <w:lang w:val="en-US" w:eastAsia="zh-CN" w:bidi="ar"/>
        </w:rPr>
        <w:t>XXX</w:t>
      </w:r>
      <w:r>
        <w:rPr>
          <w:rFonts w:hint="eastAsia" w:ascii="Times New Roman" w:hAnsi="Times New Roman" w:eastAsia="仿宋_GB2312" w:cs="仿宋_GB2312"/>
          <w:kern w:val="2"/>
          <w:sz w:val="32"/>
          <w:szCs w:val="32"/>
          <w:lang w:val="en-US" w:eastAsia="zh-CN" w:bidi="ar"/>
        </w:rPr>
        <w:t>；联系电话：</w:t>
      </w:r>
      <w:r>
        <w:rPr>
          <w:rFonts w:hint="default" w:ascii="Times New Roman" w:hAnsi="Times New Roman" w:eastAsia="仿宋_GB2312" w:cs="Times New Roman"/>
          <w:kern w:val="2"/>
          <w:sz w:val="32"/>
          <w:szCs w:val="32"/>
          <w:lang w:val="en-US" w:eastAsia="zh-CN" w:bidi="ar"/>
        </w:rPr>
        <w:t>XXXXXX</w:t>
      </w:r>
      <w:r>
        <w:rPr>
          <w:rFonts w:hint="eastAsia" w:ascii="Times New Roman" w:hAnsi="Times New Roman" w:eastAsia="仿宋_GB2312" w:cs="仿宋_GB2312"/>
          <w:kern w:val="2"/>
          <w:sz w:val="32"/>
          <w:szCs w:val="32"/>
          <w:lang w:val="en-US" w:eastAsia="zh-CN" w:bidi="ar"/>
        </w:rPr>
        <w:t>）</w:t>
      </w:r>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Cambria">
    <w:panose1 w:val="02040503050406030204"/>
    <w:charset w:val="00"/>
    <w:family w:val="auto"/>
    <w:pitch w:val="variable"/>
    <w:sig w:usb0="E00006FF" w:usb1="420024FF" w:usb2="02000000" w:usb3="00000000" w:csb0="2000019F" w:csb1="00000000"/>
  </w:font>
  <w:font w:name="仿宋_GB2312">
    <w:altName w:val="仿宋"/>
    <w:panose1 w:val="00000000000000000000"/>
    <w:charset w:val="86"/>
    <w:family w:val="auto"/>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184F6CFA" w:usb2="00000012" w:usb3="00000000" w:csb0="00040001" w:csb1="00000000"/>
  </w:font>
  <w:font w:name="@宋体">
    <w:panose1 w:val="02010600030101010101"/>
    <w:charset w:val="86"/>
    <w:family w:val="auto"/>
    <w:pitch w:val="variable"/>
    <w:sig w:usb0="00000003" w:usb1="288F0000" w:usb2="00000006" w:usb3="00000000" w:csb0="00040001" w:csb1="00000000"/>
  </w:font>
  <w:font w:name="@方正小标宋简体">
    <w:altName w:val="宋体"/>
    <w:panose1 w:val="00000000000000000000"/>
    <w:charset w:val="86"/>
    <w:family w:val="auto"/>
    <w:pitch w:val="default"/>
    <w:sig w:usb0="00000000" w:usb1="184F6CFA" w:usb2="00000012" w:usb3="00000000" w:csb0="00040001" w:csb1="00000000"/>
  </w:font>
  <w:font w:name="方正小标宋_GBK">
    <w:altName w:val="Arial Unicode MS"/>
    <w:panose1 w:val="00000000000000000000"/>
    <w:charset w:val="86"/>
    <w:family w:val="auto"/>
    <w:pitch w:val="default"/>
    <w:sig w:usb0="A00002BF" w:usb1="38CF7CFA" w:usb2="00082016" w:usb3="00000000" w:csb0="00040001"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default"/>
    <w:sig w:usb0="00000001" w:usb1="080E0000" w:usb2="00000000" w:usb3="00000000" w:csb0="00040000" w:csb1="00000000"/>
  </w:font>
  <w:font w:name="@楷体_GB2312">
    <w:altName w:val="宋体"/>
    <w:panose1 w:val="00000000000000000000"/>
    <w:charset w:val="86"/>
    <w:family w:val="auto"/>
    <w:pitch w:val="default"/>
    <w:sig w:usb0="00000000" w:usb1="00000000" w:usb2="00000010" w:usb3="00000000" w:csb0="00040000" w:csb1="00000000"/>
  </w:font>
  <w:font w:name="@方正小标宋_GBK">
    <w:altName w:val="宋体"/>
    <w:panose1 w:val="00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ZGExN2NmNTUxZDQ1YzhjZWI5ODc4NDI2MmIwNDEifQ=="/>
  </w:docVars>
  <w:rsids>
    <w:rsidRoot w:val="7EBC371A"/>
    <w:rsid w:val="7EBC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line="240" w:lineRule="auto"/>
      <w:jc w:val="left"/>
    </w:pPr>
    <w:rPr>
      <w:rFonts w:ascii="宋体" w:hAnsi="宋体" w:eastAsia="宋体" w:cs="宋体"/>
      <w:kern w:val="0"/>
      <w:sz w:val="24"/>
      <w:szCs w:val="24"/>
    </w:rPr>
  </w:style>
  <w:style w:type="paragraph" w:styleId="3">
    <w:name w:val="Title"/>
    <w:basedOn w:val="1"/>
    <w:next w:val="1"/>
    <w:link w:val="7"/>
    <w:qFormat/>
    <w:uiPriority w:val="0"/>
    <w:pPr>
      <w:keepNext w:val="0"/>
      <w:keepLines w:val="0"/>
      <w:widowControl w:val="0"/>
      <w:suppressLineNumbers w:val="0"/>
      <w:spacing w:before="240" w:beforeAutospacing="0" w:after="60" w:afterAutospacing="0"/>
      <w:ind w:left="0" w:right="0"/>
      <w:jc w:val="center"/>
      <w:outlineLvl w:val="0"/>
    </w:pPr>
    <w:rPr>
      <w:rFonts w:hint="default" w:ascii="Cambria" w:hAnsi="Cambria" w:eastAsia="宋体" w:cs="Times New Roman"/>
      <w:b/>
      <w:bCs/>
      <w:kern w:val="2"/>
      <w:sz w:val="32"/>
      <w:szCs w:val="32"/>
      <w:lang w:val="en-US" w:eastAsia="zh-CN" w:bidi="ar"/>
    </w:rPr>
  </w:style>
  <w:style w:type="character" w:styleId="6">
    <w:name w:val="Strong"/>
    <w:basedOn w:val="5"/>
    <w:qFormat/>
    <w:uiPriority w:val="22"/>
    <w:rPr>
      <w:b/>
      <w:bCs/>
    </w:rPr>
  </w:style>
  <w:style w:type="character" w:customStyle="1" w:styleId="7">
    <w:name w:val="标题 Char"/>
    <w:basedOn w:val="5"/>
    <w:link w:val="3"/>
    <w:uiPriority w:val="0"/>
    <w:rPr>
      <w:rFonts w:hint="default"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6557</Words>
  <Characters>6701</Characters>
  <Lines>0</Lines>
  <Paragraphs>0</Paragraphs>
  <TotalTime>6</TotalTime>
  <ScaleCrop>false</ScaleCrop>
  <LinksUpToDate>false</LinksUpToDate>
  <CharactersWithSpaces>6780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2023-05-12T06:21:00Z</dcterms:created>
  <dc:creator>小唯</dc:creator>
  <cp:lastModifiedBy>小唯</cp:lastModifiedBy>
  <dcterms:modified xsi:type="dcterms:W3CDTF">2023-05-12T06:55:27Z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601C73525D664262844C07B68621FCF6_11</vt:lpwstr>
  </property>
</Properties>
</file>