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ascii="方正小标宋简体" w:hAnsi="方正小标宋简体" w:eastAsia="方正小标宋简体" w:cs="方正小标宋简体"/>
          <w:sz w:val="44"/>
          <w:szCs w:val="44"/>
        </w:rPr>
      </w:pPr>
      <w:bookmarkStart w:id="0" w:name="_Toc428434561"/>
      <w:bookmarkStart w:id="1" w:name="_Toc403720071"/>
      <w:bookmarkStart w:id="2" w:name="_Toc428369144"/>
      <w:bookmarkStart w:id="3" w:name="_Toc403663580"/>
      <w:bookmarkStart w:id="4" w:name="_Toc403662842"/>
      <w:r>
        <w:rPr>
          <w:rFonts w:hint="eastAsia" w:ascii="方正小标宋简体" w:hAnsi="方正小标宋简体" w:eastAsia="方正小标宋简体" w:cs="方正小标宋简体"/>
          <w:sz w:val="44"/>
          <w:szCs w:val="44"/>
        </w:rPr>
        <w:t>红桥区卫生健康事业发展</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rPr>
        <w:t>十四</w:t>
      </w:r>
      <w:r>
        <w:rPr>
          <w:rFonts w:hint="eastAsia" w:ascii="方正小标宋简体" w:hAnsi="方正小标宋简体" w:eastAsia="方正小标宋简体" w:cs="方正小标宋简体"/>
          <w:sz w:val="44"/>
          <w:szCs w:val="44"/>
          <w:lang w:eastAsia="zh-CN"/>
        </w:rPr>
        <w:t>个</w:t>
      </w:r>
      <w:r>
        <w:rPr>
          <w:rFonts w:hint="eastAsia" w:ascii="方正小标宋简体" w:hAnsi="方正小标宋简体" w:eastAsia="方正小标宋简体" w:cs="方正小标宋简体"/>
          <w:sz w:val="44"/>
          <w:szCs w:val="44"/>
        </w:rPr>
        <w:t>五</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规划</w:t>
      </w:r>
    </w:p>
    <w:p>
      <w:pPr>
        <w:spacing w:line="560" w:lineRule="exact"/>
        <w:contextualSpacing/>
        <w:jc w:val="center"/>
        <w:rPr>
          <w:rFonts w:ascii="方正小标宋简体" w:hAnsi="方正小标宋简体" w:eastAsia="方正小标宋简体" w:cs="方正小标宋简体"/>
          <w:sz w:val="44"/>
          <w:szCs w:val="44"/>
        </w:rPr>
      </w:pPr>
    </w:p>
    <w:p>
      <w:pPr>
        <w:keepNext w:val="0"/>
        <w:keepLines w:val="0"/>
        <w:widowControl/>
        <w:suppressLineNumbers w:val="0"/>
        <w:jc w:val="left"/>
      </w:pPr>
      <w:r>
        <w:rPr>
          <w:rFonts w:hint="eastAsia" w:ascii="仿宋" w:hAnsi="仿宋" w:eastAsia="仿宋" w:cs="仿宋"/>
          <w:kern w:val="0"/>
          <w:sz w:val="31"/>
          <w:szCs w:val="31"/>
          <w:lang w:val="en-US" w:eastAsia="zh-CN" w:bidi="ar"/>
        </w:rPr>
        <w:t xml:space="preserve">    </w:t>
      </w:r>
      <w:r>
        <w:rPr>
          <w:rFonts w:ascii="仿宋" w:hAnsi="仿宋" w:eastAsia="仿宋" w:cs="仿宋"/>
          <w:kern w:val="0"/>
          <w:sz w:val="31"/>
          <w:szCs w:val="31"/>
          <w:lang w:val="en-US" w:eastAsia="zh-CN" w:bidi="ar"/>
        </w:rPr>
        <w:t>为全面贯彻落实党的十九大和十九届二中、三中、四中、五中全会及新时代卫生健康工作方针，进一步促进红桥区卫生健康事业高质量发展，推动民生持续改善,根据《天津市卫生健康事业发展“十四五”规划纲要》和《天津市红桥区国民经济和社会发展第十四个五年规划和二〇三五年远景目标纲要》,制定本规划。</w:t>
      </w:r>
    </w:p>
    <w:p>
      <w:pPr>
        <w:spacing w:line="540" w:lineRule="exact"/>
        <w:ind w:firstLine="566" w:firstLineChars="177"/>
        <w:contextualSpacing/>
        <w:rPr>
          <w:rFonts w:ascii="黑体" w:hAnsi="黑体" w:eastAsia="黑体" w:cs="黑体"/>
          <w:sz w:val="32"/>
          <w:szCs w:val="32"/>
          <w:lang w:val="en"/>
        </w:rPr>
      </w:pPr>
      <w:r>
        <w:rPr>
          <w:rFonts w:hint="eastAsia" w:ascii="黑体" w:hAnsi="黑体" w:eastAsia="黑体" w:cs="黑体"/>
          <w:sz w:val="32"/>
          <w:szCs w:val="32"/>
        </w:rPr>
        <w:t>一、“十三五”时期我区卫生健康工作取得</w:t>
      </w:r>
      <w:r>
        <w:rPr>
          <w:rFonts w:hint="eastAsia" w:ascii="黑体" w:hAnsi="黑体" w:eastAsia="黑体" w:cs="黑体"/>
          <w:sz w:val="32"/>
          <w:szCs w:val="32"/>
          <w:lang w:val="en"/>
        </w:rPr>
        <w:t>明显成效</w:t>
      </w:r>
    </w:p>
    <w:p>
      <w:pPr>
        <w:spacing w:line="540" w:lineRule="exact"/>
        <w:ind w:firstLine="640"/>
        <w:contextualSpacing/>
        <w:rPr>
          <w:rFonts w:ascii="仿宋" w:hAnsi="仿宋" w:eastAsia="仿宋" w:cs="仿宋"/>
          <w:sz w:val="32"/>
          <w:szCs w:val="32"/>
        </w:rPr>
      </w:pPr>
      <w:r>
        <w:rPr>
          <w:rFonts w:hint="eastAsia" w:ascii="仿宋" w:hAnsi="仿宋" w:eastAsia="仿宋" w:cs="仿宋"/>
          <w:sz w:val="32"/>
          <w:szCs w:val="32"/>
        </w:rPr>
        <w:t>“十三五”期间，区卫生健康</w:t>
      </w:r>
      <w:r>
        <w:rPr>
          <w:rFonts w:hint="eastAsia" w:ascii="仿宋" w:hAnsi="仿宋" w:eastAsia="仿宋" w:cs="仿宋"/>
          <w:sz w:val="32"/>
          <w:szCs w:val="32"/>
          <w:lang w:eastAsia="zh-CN"/>
        </w:rPr>
        <w:t>工作</w:t>
      </w:r>
      <w:r>
        <w:rPr>
          <w:rFonts w:hint="eastAsia" w:ascii="仿宋" w:hAnsi="仿宋" w:eastAsia="仿宋" w:cs="仿宋"/>
          <w:sz w:val="32"/>
          <w:szCs w:val="32"/>
        </w:rPr>
        <w:t>深入贯彻习近平新时代中国特色社会主义思想，在区委、区政府坚强领导下，在各部门、各单位的大力支持下，围绕人民群众关心的健康问题，全面深化医药卫生体制改革、提高服务质量，持续提升我区居民健康水平。</w:t>
      </w:r>
    </w:p>
    <w:p>
      <w:pPr>
        <w:spacing w:line="54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val="en"/>
        </w:rPr>
        <w:t>新冠肺炎</w:t>
      </w:r>
      <w:r>
        <w:rPr>
          <w:rFonts w:hint="eastAsia" w:ascii="楷体" w:hAnsi="楷体" w:eastAsia="楷体" w:cs="楷体"/>
          <w:sz w:val="32"/>
          <w:szCs w:val="32"/>
        </w:rPr>
        <w:t>疫情得到有效控制。</w:t>
      </w:r>
      <w:r>
        <w:rPr>
          <w:rFonts w:hint="eastAsia" w:ascii="仿宋" w:hAnsi="仿宋" w:eastAsia="仿宋" w:cs="仿宋"/>
          <w:sz w:val="32"/>
          <w:szCs w:val="32"/>
        </w:rPr>
        <w:t>新冠肺炎发生以来，红桥区坚持人民至上生命至上，迅速启动一级响应，全力以赴完成应急任务。紧急组建转运队、流调队、消杀队、采样队、隔离点医疗服务专班。迅速完成入境和重点地区排查管控任务。</w:t>
      </w:r>
      <w:r>
        <w:rPr>
          <w:rFonts w:hint="eastAsia" w:ascii="仿宋" w:hAnsi="仿宋" w:eastAsia="仿宋" w:cs="仿宋"/>
          <w:color w:val="000000"/>
          <w:sz w:val="32"/>
          <w:szCs w:val="32"/>
        </w:rPr>
        <w:t>选派21名医务人员赴武汉、恩施以及我市海河医院支援工作，为打赢湖北保卫战、武汉保卫战作出贡</w:t>
      </w:r>
      <w:r>
        <w:rPr>
          <w:rFonts w:hint="eastAsia" w:ascii="仿宋" w:hAnsi="仿宋" w:eastAsia="仿宋" w:cs="仿宋"/>
          <w:sz w:val="32"/>
          <w:szCs w:val="32"/>
        </w:rPr>
        <w:t>献。完成红桥医院、区中医医院发热门诊设置与升级改造工作。在全市</w:t>
      </w:r>
      <w:r>
        <w:rPr>
          <w:rFonts w:hint="eastAsia" w:ascii="仿宋" w:hAnsi="仿宋" w:eastAsia="仿宋" w:cs="仿宋"/>
          <w:color w:val="000000"/>
          <w:sz w:val="32"/>
          <w:szCs w:val="32"/>
        </w:rPr>
        <w:t>首批完成22个、1534间集中隔离医学观察点建设任务。</w:t>
      </w:r>
      <w:r>
        <w:rPr>
          <w:rFonts w:hint="eastAsia" w:ascii="仿宋" w:hAnsi="仿宋" w:eastAsia="仿宋" w:cs="仿宋"/>
          <w:sz w:val="32"/>
          <w:szCs w:val="32"/>
        </w:rPr>
        <w:t>抓实抓细常态化防控举措，升级改造发热门诊，对入境人员实施“铁桶般无缝管道式”管理，落实预检分诊制度，发挥基层医疗机构“哨点”作用，建设城市检测基地，做好大规模核酸检测准备，推进流感与新冠疫苗接种，加强应急物资储备和值班值守，筑牢疫情防控的“铜墙铁壁”。</w:t>
      </w:r>
    </w:p>
    <w:p>
      <w:pPr>
        <w:spacing w:line="540" w:lineRule="exact"/>
        <w:ind w:firstLine="640"/>
        <w:contextualSpacing/>
        <w:rPr>
          <w:rFonts w:ascii="仿宋" w:hAnsi="仿宋" w:eastAsia="仿宋" w:cs="仿宋"/>
          <w:sz w:val="32"/>
          <w:szCs w:val="32"/>
        </w:rPr>
      </w:pPr>
      <w:r>
        <w:rPr>
          <w:rFonts w:hint="eastAsia" w:ascii="楷体" w:hAnsi="楷体" w:eastAsia="楷体" w:cs="楷体"/>
          <w:sz w:val="32"/>
          <w:szCs w:val="32"/>
        </w:rPr>
        <w:t>（二）居民健康水平不断提高。</w:t>
      </w:r>
      <w:r>
        <w:rPr>
          <w:rFonts w:hint="eastAsia" w:ascii="仿宋" w:hAnsi="仿宋" w:eastAsia="仿宋" w:cs="仿宋"/>
          <w:sz w:val="32"/>
          <w:szCs w:val="32"/>
        </w:rPr>
        <w:t>健康天津行动18个专项行动稳步推进，成功创建2018-2020周期国家卫生区。人均预期寿命从2015年的82.61岁提高到2020年的82.72岁，位居全市前列。未发生可避免的孕产妇死亡，婴儿死亡率、5岁以下儿童死亡率分别从3.58‰和4.13‰下降到1.90‰和2.37‰，达到发达国家水平。</w:t>
      </w:r>
    </w:p>
    <w:p>
      <w:pPr>
        <w:spacing w:line="540" w:lineRule="exact"/>
        <w:ind w:firstLine="640"/>
        <w:contextualSpacing/>
        <w:rPr>
          <w:rFonts w:ascii="仿宋" w:hAnsi="仿宋" w:eastAsia="仿宋" w:cs="仿宋"/>
          <w:sz w:val="32"/>
          <w:szCs w:val="32"/>
        </w:rPr>
      </w:pPr>
      <w:r>
        <w:rPr>
          <w:rFonts w:hint="eastAsia" w:ascii="楷体" w:hAnsi="楷体" w:eastAsia="楷体" w:cs="楷体"/>
          <w:sz w:val="32"/>
          <w:szCs w:val="32"/>
        </w:rPr>
        <w:t>（三）医改成果广泛惠及百姓。</w:t>
      </w:r>
      <w:r>
        <w:rPr>
          <w:rFonts w:hint="eastAsia" w:ascii="仿宋" w:hAnsi="仿宋" w:eastAsia="仿宋" w:cs="仿宋"/>
          <w:sz w:val="32"/>
          <w:szCs w:val="32"/>
        </w:rPr>
        <w:t>全面深化医改，就医负担进一步减轻。通过取消公立医疗卫生机构药品和一次性医用耗材加成、降低CT、核磁共振等大型检查项目价格，为患者减轻负担余3亿元。分级诊疗制度加快建设，开展家庭医生签约服务累计签约72.5万人次，重点人群签约率超过90%，为签约居民提供特需上门服务1.04万余人次。两所二级医院分别与各社区卫生服务中心组建医联体，“四中心一平台”系统实现医联体内影像诊断、心电诊断、检验诊断、远程会诊信息化，累计双向转诊2400余人次，远程检验服务3万余人次，远程放射诊断3.9万余人次，推进上下级医疗机构“服务一体化、诊疗同质化”。</w:t>
      </w:r>
    </w:p>
    <w:p>
      <w:pPr>
        <w:spacing w:line="540" w:lineRule="exact"/>
        <w:ind w:firstLine="640" w:firstLineChars="200"/>
        <w:contextualSpacing/>
        <w:rPr>
          <w:rFonts w:ascii="仿宋" w:hAnsi="仿宋" w:eastAsia="仿宋" w:cs="仿宋"/>
          <w:color w:val="000000"/>
          <w:sz w:val="32"/>
          <w:szCs w:val="32"/>
        </w:rPr>
      </w:pPr>
      <w:r>
        <w:rPr>
          <w:rFonts w:hint="eastAsia" w:ascii="楷体" w:hAnsi="楷体" w:eastAsia="楷体" w:cs="楷体"/>
          <w:sz w:val="32"/>
          <w:szCs w:val="32"/>
        </w:rPr>
        <w:t>（四）医疗服务能力进一步提升。二</w:t>
      </w:r>
      <w:r>
        <w:rPr>
          <w:rFonts w:hint="eastAsia" w:ascii="仿宋" w:hAnsi="仿宋" w:eastAsia="仿宋" w:cs="仿宋"/>
          <w:color w:val="000000"/>
          <w:sz w:val="32"/>
          <w:szCs w:val="32"/>
        </w:rPr>
        <w:t>级医院推进临床路径管理规范诊疗行为，红桥医院实现专业全覆盖，中医医院覆盖3个专业9个病种。</w:t>
      </w:r>
      <w:r>
        <w:rPr>
          <w:rFonts w:hint="eastAsia" w:ascii="仿宋" w:hAnsi="仿宋" w:eastAsia="仿宋" w:cs="仿宋"/>
          <w:sz w:val="32"/>
          <w:szCs w:val="32"/>
        </w:rPr>
        <w:t>红桥医院通过国家基层版心衰中心、天津市卒中地图医院评审，累计救治急慢性心衰患者631人，救治心脑血管病患者471人次，急性脑梗死溶栓130例。二级以上综合医院临床检验结果实现京津冀互认，为跨省就医提供便捷通道。</w:t>
      </w:r>
      <w:r>
        <w:rPr>
          <w:rFonts w:hint="eastAsia" w:ascii="仿宋" w:hAnsi="仿宋" w:eastAsia="仿宋" w:cs="仿宋"/>
          <w:color w:val="000000"/>
          <w:sz w:val="32"/>
          <w:szCs w:val="32"/>
        </w:rPr>
        <w:t>开展“优质服务基层行”活动，1个中心达到国家推荐标准要求，7个中心达到国家基本标准要求。</w:t>
      </w:r>
      <w:r>
        <w:rPr>
          <w:rFonts w:hint="eastAsia" w:ascii="仿宋" w:hAnsi="仿宋" w:eastAsia="仿宋" w:cs="仿宋"/>
          <w:sz w:val="32"/>
          <w:szCs w:val="32"/>
        </w:rPr>
        <w:t>启动区中医医院和西沽街社区卫生服务中心新址建设。8个社区卫生服务中心完成标准化全科门诊建设。</w:t>
      </w:r>
    </w:p>
    <w:p>
      <w:pPr>
        <w:spacing w:line="54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（五）就医体验进一步改善。</w:t>
      </w:r>
      <w:r>
        <w:rPr>
          <w:rFonts w:hint="eastAsia" w:ascii="仿宋" w:hAnsi="仿宋" w:eastAsia="仿宋" w:cs="仿宋"/>
          <w:sz w:val="32"/>
          <w:szCs w:val="32"/>
        </w:rPr>
        <w:t>着力解决“一老一小一急一投诉”等群众就医问题。开展“老年人就医服务月”等活动，落实简化就诊流程、增加人工服务窗口、完善便老服务设施等10项服务措施；红桥医院新增设“新生儿疾病专科门诊”和“儿童呼吸疾病专科门诊”，缓解儿科就医难题；危急重症救治能力建设成效显著，建成7个120急救站点，提前一年半在全市率先完成建设任务，实现10分钟车程急救目标。投诉闭环管理模式基本形成，回复率和办结率达100%。</w:t>
      </w:r>
    </w:p>
    <w:p>
      <w:pPr>
        <w:spacing w:line="540" w:lineRule="exact"/>
        <w:ind w:firstLine="640"/>
        <w:contextualSpacing/>
        <w:rPr>
          <w:rFonts w:ascii="仿宋" w:hAnsi="仿宋" w:eastAsia="仿宋" w:cs="仿宋"/>
          <w:sz w:val="32"/>
          <w:szCs w:val="32"/>
        </w:rPr>
      </w:pPr>
      <w:r>
        <w:rPr>
          <w:rFonts w:hint="eastAsia" w:ascii="楷体" w:hAnsi="楷体" w:eastAsia="楷体" w:cs="楷体"/>
          <w:sz w:val="32"/>
          <w:szCs w:val="32"/>
        </w:rPr>
        <w:t>（六）公共卫生保障能力大幅增强。</w:t>
      </w:r>
      <w:r>
        <w:rPr>
          <w:rFonts w:hint="eastAsia" w:ascii="仿宋" w:hAnsi="仿宋" w:eastAsia="仿宋" w:cs="仿宋"/>
          <w:sz w:val="32"/>
          <w:szCs w:val="32"/>
        </w:rPr>
        <w:t>重大传染病防治成效持续巩固，2020年我区甲乙类传染病报告发病率较2015年降低37.74%，居全市较低行列，免疫规划疫苗接种率保持在95%以上。慢性病防治成效明显，创建</w:t>
      </w:r>
      <w:r>
        <w:rPr>
          <w:rFonts w:hint="eastAsia" w:ascii="仿宋" w:hAnsi="仿宋" w:eastAsia="仿宋" w:cs="仿宋"/>
          <w:color w:val="000000"/>
          <w:sz w:val="32"/>
          <w:szCs w:val="32"/>
        </w:rPr>
        <w:t>国家健康促进区、</w:t>
      </w:r>
      <w:r>
        <w:rPr>
          <w:rFonts w:hint="eastAsia" w:ascii="仿宋" w:hAnsi="仿宋" w:eastAsia="仿宋" w:cs="仿宋"/>
          <w:sz w:val="32"/>
          <w:szCs w:val="32"/>
        </w:rPr>
        <w:t>天津市慢性病综合防控示范区。</w:t>
      </w:r>
      <w:r>
        <w:rPr>
          <w:rFonts w:hint="eastAsia" w:ascii="仿宋" w:hAnsi="仿宋" w:eastAsia="仿宋" w:cs="仿宋"/>
          <w:color w:val="000000"/>
          <w:sz w:val="32"/>
          <w:szCs w:val="32"/>
        </w:rPr>
        <w:t>大肠癌筛查、心脑血管疾病、恶性肿瘤等筛查项目累计惠及10万余人次。</w:t>
      </w:r>
      <w:r>
        <w:rPr>
          <w:rFonts w:hint="eastAsia" w:ascii="仿宋" w:hAnsi="仿宋" w:eastAsia="仿宋" w:cs="仿宋"/>
          <w:sz w:val="32"/>
          <w:szCs w:val="32"/>
        </w:rPr>
        <w:t>重点人群健康服务扎实推进，妇女儿童健康促进计划圆满收官，累计惠及40.75万人次，严重精神障碍患者规范管理率达到87.88%。实施计划生育特殊扶助制度，全面落实联系人制度、就医绿色通道、家庭医生签约“三个全覆盖”，为特殊家庭提供细致、有针对性的帮扶。</w:t>
      </w:r>
    </w:p>
    <w:p>
      <w:pPr>
        <w:spacing w:line="54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（七）中医药事业蓬勃发展。</w:t>
      </w:r>
      <w:r>
        <w:rPr>
          <w:rFonts w:hint="eastAsia" w:ascii="仿宋" w:hAnsi="仿宋" w:eastAsia="仿宋" w:cs="仿宋"/>
          <w:sz w:val="32"/>
          <w:szCs w:val="32"/>
        </w:rPr>
        <w:t>完成《红桥区加快推进中医药健康服务发展实施方案（2016-2020）》，我区通过国家基层中医药工作先进城区复审，区中医医院通过二级中医医院等级评审，大力推进基层国医堂建设。平均每个基层医疗机构可开展适宜技术项目6类以上，一批极具特色的中医治疗项目得到百姓广泛好评。</w:t>
      </w:r>
    </w:p>
    <w:p>
      <w:pPr>
        <w:spacing w:line="54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（八）卫生健康人才队伍不断壮大。</w:t>
      </w:r>
      <w:r>
        <w:rPr>
          <w:rFonts w:hint="eastAsia" w:ascii="仿宋" w:hAnsi="仿宋" w:eastAsia="仿宋" w:cs="仿宋"/>
          <w:sz w:val="32"/>
          <w:szCs w:val="32"/>
        </w:rPr>
        <w:t>每千人口拥有执业医师（含执业助理医师）人数从2015年的3.2人增加至4.4人，超过全市水平，达到国家目标要求。五年间累计引进、招聘各类专业技术人员258人，其中硕士等高层次人才53人。大力发展全科医生队伍建设，全区平均每万人口拥有全科医生3.58人，比2015年增加33%。5年累计派出54人参加全科医师规范化培训和转岗培训，红桥医院全科医师规范化培训基地获得国家级荣誉。</w:t>
      </w:r>
    </w:p>
    <w:p>
      <w:pPr>
        <w:spacing w:line="54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（九）健康扶贫工作成效显著。</w:t>
      </w:r>
      <w:r>
        <w:rPr>
          <w:rFonts w:hint="eastAsia" w:ascii="仿宋" w:hAnsi="仿宋" w:eastAsia="仿宋" w:cs="仿宋"/>
          <w:sz w:val="32"/>
          <w:szCs w:val="32"/>
        </w:rPr>
        <w:t>高质量完成6个结对县级医疗卫生机构和“村村好”帮扶任务。派出71人次医务人员实地帮扶，开展门急诊、手术、义诊等业务累计服务患者1万余人次；引进新技术21项，带教医务人员79人，开展专业技术培训1826人次，接收18名医务人员来津进修，有效提升县域医疗救治能力。红桥医院获得集体记功奖励，多人次获得个人记功和嘉奖奖励。</w:t>
      </w:r>
    </w:p>
    <w:p>
      <w:pPr>
        <w:spacing w:line="540" w:lineRule="exact"/>
        <w:ind w:firstLine="640" w:firstLineChars="200"/>
        <w:contextualSpacing/>
        <w:rPr>
          <w:rFonts w:ascii="仿宋" w:hAnsi="仿宋" w:eastAsia="仿宋" w:cs="仿宋"/>
          <w:sz w:val="32"/>
          <w:szCs w:val="32"/>
        </w:rPr>
      </w:pPr>
      <w:r>
        <w:rPr>
          <w:rFonts w:hint="eastAsia" w:ascii="楷体" w:hAnsi="楷体" w:eastAsia="楷体" w:cs="楷体"/>
          <w:sz w:val="32"/>
          <w:szCs w:val="32"/>
        </w:rPr>
        <w:t>（十）全面从严治党发挥引领保障作用。</w:t>
      </w:r>
      <w:r>
        <w:rPr>
          <w:rFonts w:hint="eastAsia" w:ascii="仿宋" w:hAnsi="仿宋" w:eastAsia="仿宋" w:cs="仿宋"/>
          <w:sz w:val="32"/>
          <w:szCs w:val="32"/>
        </w:rPr>
        <w:t>红桥区卫生健康系统强化政治建设，扛牢主体责任，紧抓理论学习，建强基层组织，关注职工队伍，严格纪律规矩，坚持把深入学习贯彻习近平新时代中国特色社会主义思想作为首要政治任务，及时跟进学习习近平总书记关于疫情防控的重要讲话和重要指示精神，不断增强“四个意识”，坚定“四个自信”，做到“两个维护”，将全系统党员干部职工思想和行动统一到以习近平同志为核心的党中央的决策部署上来，认真落实《党委（党组）落实全面从严治党主体责任规定》，牢固树立抓好党建是最大政绩的理念，委、院两级及时制定全面从严治党主体责任“两个清单”，推动各项任务落实落地。组织全系统开展多种形式的学习，2020年开展习近平新时代中国特色社会主义思想、“四史”有关宣讲54次，受众人数940余人次。大力选树正面典型，举办抗击疫情先进事迹分享会，近300篇次稿件在市区级媒体刊发，2篇稿件在国家级网站发布。充分发挥党组织战斗堡垒作用和党员先锋模范作用，7名同志在抗疫一线光荣入党。1名援助武汉医务人员获得全国抗击疫情先进个人，16名党员和15个党组织分获市、区级优秀党员和先进基层党组织表彰。</w:t>
      </w:r>
    </w:p>
    <w:p>
      <w:pPr>
        <w:widowControl/>
        <w:spacing w:line="540" w:lineRule="exact"/>
        <w:ind w:firstLine="640" w:firstLineChars="200"/>
        <w:jc w:val="left"/>
      </w:pPr>
      <w:r>
        <w:rPr>
          <w:rFonts w:hint="eastAsia" w:ascii="黑体" w:hAnsi="黑体" w:eastAsia="黑体" w:cs="黑体"/>
          <w:sz w:val="32"/>
          <w:szCs w:val="32"/>
        </w:rPr>
        <w:t>二、红桥区“十四五”卫生健康事业发展面临的机遇与挑战</w:t>
      </w:r>
    </w:p>
    <w:p>
      <w:pPr>
        <w:widowControl/>
        <w:spacing w:line="540" w:lineRule="exact"/>
        <w:ind w:firstLine="638" w:firstLineChars="206"/>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“十四五”时期，是我国“两个一百年”奋斗目标的历</w:t>
      </w:r>
      <w:r>
        <w:rPr>
          <w:rFonts w:hint="eastAsia" w:ascii="仿宋_GB2312" w:hAnsi="宋体" w:eastAsia="仿宋_GB2312" w:cs="仿宋_GB2312"/>
          <w:color w:val="000000"/>
          <w:kern w:val="0"/>
          <w:sz w:val="31"/>
          <w:szCs w:val="31"/>
          <w:lang w:bidi="ar"/>
        </w:rPr>
        <w:t>史交汇期，我国将全面开启建设社会主义现代化国家新征程，进入新发展阶段，天津市经济社会发展将进入加快建设“一基地三区”和“五个现代化天津”的关键时期，</w:t>
      </w:r>
      <w:r>
        <w:rPr>
          <w:rFonts w:ascii="仿宋_GB2312" w:hAnsi="宋体" w:eastAsia="仿宋_GB2312" w:cs="仿宋_GB2312"/>
          <w:color w:val="000000"/>
          <w:kern w:val="0"/>
          <w:sz w:val="31"/>
          <w:szCs w:val="31"/>
          <w:lang w:bidi="ar"/>
        </w:rPr>
        <w:t>为红桥区贯彻新发展理念、加快培育新的增长点、提升城区能级创造了良好宏观环境。</w:t>
      </w:r>
      <w:r>
        <w:rPr>
          <w:rFonts w:hint="eastAsia" w:ascii="仿宋_GB2312" w:hAnsi="宋体" w:eastAsia="仿宋_GB2312" w:cs="仿宋_GB2312"/>
          <w:color w:val="000000"/>
          <w:kern w:val="0"/>
          <w:sz w:val="31"/>
          <w:szCs w:val="31"/>
          <w:lang w:bidi="ar"/>
        </w:rPr>
        <w:t>党中央、国务院高度重视卫生健康事业发展，把人民健康放在优先发展的战略地位，卫生健康事业发展将发挥重要的社会引领和支撑作用，进入高质量发展阶段。</w:t>
      </w:r>
    </w:p>
    <w:p>
      <w:pPr>
        <w:widowControl/>
        <w:spacing w:line="540" w:lineRule="exact"/>
        <w:ind w:firstLine="638" w:firstLineChars="206"/>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“十四五”期间卫生健康事业发展也面临着新挑战。</w:t>
      </w:r>
      <w:r>
        <w:rPr>
          <w:rFonts w:ascii="仿宋_GB2312" w:hAnsi="宋体" w:eastAsia="仿宋_GB2312" w:cs="仿宋_GB2312"/>
          <w:color w:val="000000"/>
          <w:kern w:val="0"/>
          <w:sz w:val="31"/>
          <w:szCs w:val="31"/>
          <w:lang w:bidi="ar"/>
        </w:rPr>
        <w:t>新冠肺炎疫情的全球暴发和持续流行，我</w:t>
      </w:r>
      <w:r>
        <w:rPr>
          <w:rFonts w:hint="eastAsia" w:ascii="仿宋_GB2312" w:hAnsi="宋体" w:eastAsia="仿宋_GB2312" w:cs="仿宋_GB2312"/>
          <w:color w:val="000000"/>
          <w:kern w:val="0"/>
          <w:sz w:val="31"/>
          <w:szCs w:val="31"/>
          <w:lang w:bidi="ar"/>
        </w:rPr>
        <w:t>区公共卫生体系短板和弱项凸显，</w:t>
      </w:r>
      <w:r>
        <w:rPr>
          <w:rFonts w:ascii="仿宋_GB2312" w:hAnsi="宋体" w:eastAsia="仿宋_GB2312" w:cs="仿宋_GB2312"/>
          <w:color w:val="000000"/>
          <w:kern w:val="0"/>
          <w:sz w:val="31"/>
          <w:szCs w:val="31"/>
          <w:lang w:bidi="ar"/>
        </w:rPr>
        <w:t>疾病预防控</w:t>
      </w:r>
      <w:r>
        <w:rPr>
          <w:rFonts w:hint="eastAsia" w:ascii="仿宋_GB2312" w:hAnsi="宋体" w:eastAsia="仿宋_GB2312" w:cs="仿宋_GB2312"/>
          <w:color w:val="000000"/>
          <w:kern w:val="0"/>
          <w:sz w:val="31"/>
          <w:szCs w:val="31"/>
          <w:lang w:bidi="ar"/>
        </w:rPr>
        <w:t>制人才队伍不足，学科建设仍需加强。红桥医院</w:t>
      </w:r>
    </w:p>
    <w:p>
      <w:pPr>
        <w:widowControl/>
        <w:spacing w:line="54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、区中医医院两所公</w:t>
      </w:r>
      <w:r>
        <w:rPr>
          <w:rFonts w:ascii="仿宋_GB2312" w:hAnsi="宋体" w:eastAsia="仿宋_GB2312" w:cs="仿宋_GB2312"/>
          <w:color w:val="000000"/>
          <w:kern w:val="0"/>
          <w:sz w:val="31"/>
          <w:szCs w:val="31"/>
          <w:lang w:bidi="ar"/>
        </w:rPr>
        <w:t>立医院精细化管理水平不够高，</w:t>
      </w:r>
      <w:r>
        <w:rPr>
          <w:rFonts w:hint="eastAsia" w:ascii="仿宋_GB2312" w:hAnsi="宋体" w:eastAsia="仿宋_GB2312" w:cs="仿宋_GB2312"/>
          <w:color w:val="000000"/>
          <w:kern w:val="0"/>
          <w:sz w:val="31"/>
          <w:szCs w:val="31"/>
          <w:lang w:bidi="ar"/>
        </w:rPr>
        <w:t>优势学科带动作用不明显</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基层医疗机构经济运行压力不断增加，人才队伍结构与承担的任务要求不匹配。中医药优质服务能力与百姓的期待尚有差距。</w:t>
      </w:r>
      <w:r>
        <w:rPr>
          <w:rFonts w:ascii="仿宋_GB2312" w:hAnsi="宋体" w:eastAsia="仿宋_GB2312" w:cs="仿宋_GB2312"/>
          <w:color w:val="000000"/>
          <w:kern w:val="0"/>
          <w:sz w:val="31"/>
          <w:szCs w:val="31"/>
          <w:lang w:bidi="ar"/>
        </w:rPr>
        <w:t>卫生健康信息化建设</w:t>
      </w:r>
      <w:r>
        <w:rPr>
          <w:rFonts w:hint="eastAsia" w:ascii="仿宋_GB2312" w:hAnsi="宋体" w:eastAsia="仿宋_GB2312" w:cs="仿宋_GB2312"/>
          <w:color w:val="000000"/>
          <w:kern w:val="0"/>
          <w:sz w:val="31"/>
          <w:szCs w:val="31"/>
          <w:lang w:bidi="ar"/>
        </w:rPr>
        <w:t>滞后，在健康医疗大数据资源整合应用、线上医疗服务等方面需加快探索完善。</w:t>
      </w:r>
    </w:p>
    <w:p>
      <w:pPr>
        <w:spacing w:line="540" w:lineRule="exact"/>
        <w:ind w:firstLine="640" w:firstLineChars="200"/>
        <w:contextualSpacing/>
        <w:rPr>
          <w:rFonts w:ascii="黑体" w:hAnsi="黑体" w:eastAsia="黑体" w:cs="黑体"/>
          <w:color w:val="000000"/>
          <w:sz w:val="32"/>
          <w:szCs w:val="32"/>
          <w:lang w:bidi="ar"/>
        </w:rPr>
      </w:pPr>
      <w:r>
        <w:rPr>
          <w:rFonts w:hint="eastAsia" w:ascii="黑体" w:hAnsi="黑体" w:eastAsia="黑体" w:cs="黑体"/>
          <w:color w:val="000000"/>
          <w:sz w:val="32"/>
          <w:szCs w:val="32"/>
          <w:lang w:bidi="ar"/>
        </w:rPr>
        <w:t>三、“十四五”时期红桥区卫生健康事业发展的指导思想和主要目标</w:t>
      </w:r>
    </w:p>
    <w:p>
      <w:pPr>
        <w:spacing w:line="540" w:lineRule="exact"/>
        <w:ind w:firstLine="640"/>
        <w:contextualSpacing/>
        <w:rPr>
          <w:rFonts w:ascii="仿宋" w:hAnsi="仿宋" w:eastAsia="仿宋" w:cs="仿宋"/>
          <w:sz w:val="32"/>
          <w:szCs w:val="32"/>
        </w:rPr>
      </w:pPr>
      <w:r>
        <w:rPr>
          <w:rFonts w:hint="eastAsia" w:ascii="仿宋" w:hAnsi="仿宋" w:eastAsia="仿宋" w:cs="仿宋"/>
          <w:sz w:val="32"/>
          <w:szCs w:val="32"/>
        </w:rPr>
        <w:t>坚持以习近平新时代中国特色社会主义思想为指导，全面贯彻落实党的十九大和十九届二中、三中、四中、五中全会及新时代卫生健康工作方针，紧紧围绕统筹推进“五位一体”总体布局和协调推进“四个全面”战略布局,立足区情,以高质量发展为主题,持续深化医药卫生体制改革，全面推进健康天津建设，织牢公共卫生防护网,推动公立医院高质量发展,强能力、善谋划、防风险、补短板，服务全区高质量发展,推动民生持续改善。</w:t>
      </w:r>
    </w:p>
    <w:p>
      <w:pPr>
        <w:spacing w:line="540" w:lineRule="exact"/>
        <w:ind w:firstLine="640"/>
        <w:contextualSpacing/>
        <w:rPr>
          <w:rFonts w:ascii="仿宋" w:hAnsi="仿宋" w:eastAsia="仿宋" w:cs="仿宋"/>
          <w:sz w:val="32"/>
          <w:szCs w:val="32"/>
        </w:rPr>
      </w:pPr>
      <w:r>
        <w:rPr>
          <w:rFonts w:hint="eastAsia" w:ascii="仿宋" w:hAnsi="仿宋" w:eastAsia="仿宋" w:cs="仿宋"/>
          <w:sz w:val="32"/>
          <w:szCs w:val="32"/>
        </w:rPr>
        <w:t>到2025 年，实现公共卫生服务体系更加健全，医疗服务体系更加完善，中医医疗服务进一步发展，健康服务质量进一步提升。全面完成我市健康水平目标。大力开展爱国卫生运动，保持国家卫生区11项指标达标要求。提升红桥医院、区中医医院能级水平，促进重点学科成效转化。医疗卫生服务载体进一步改善，完成区中医医院、西沽街社区卫生服务中心、区妇儿中心、区口腔医院迁建。积极探索社区卫生服务中心发展路径，发展特色全科医疗服务，提升大健康服务能力。</w:t>
      </w:r>
    </w:p>
    <w:p>
      <w:pPr>
        <w:spacing w:line="540" w:lineRule="exact"/>
        <w:ind w:firstLine="640"/>
        <w:contextualSpacing/>
        <w:rPr>
          <w:rFonts w:ascii="仿宋" w:hAnsi="仿宋" w:eastAsia="仿宋" w:cs="仿宋"/>
          <w:sz w:val="32"/>
          <w:szCs w:val="32"/>
        </w:rPr>
      </w:pPr>
      <w:r>
        <w:rPr>
          <w:rFonts w:hint="eastAsia" w:ascii="仿宋" w:hAnsi="仿宋" w:eastAsia="仿宋" w:cs="仿宋"/>
          <w:sz w:val="32"/>
          <w:szCs w:val="32"/>
        </w:rPr>
        <w:t>具体完成以下指标：</w:t>
      </w:r>
      <w:r>
        <w:rPr>
          <w:rFonts w:hint="eastAsia" w:ascii="仿宋" w:hAnsi="仿宋" w:eastAsia="仿宋" w:cs="仿宋"/>
          <w:sz w:val="32"/>
          <w:szCs w:val="32"/>
        </w:rPr>
        <w:br w:type="textWrapping"/>
      </w:r>
    </w:p>
    <w:tbl>
      <w:tblPr>
        <w:tblStyle w:val="16"/>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137"/>
        <w:gridCol w:w="216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tcPr>
          <w:p>
            <w:pPr>
              <w:spacing w:line="540" w:lineRule="exact"/>
              <w:contextualSpacing/>
              <w:rPr>
                <w:rFonts w:ascii="仿宋" w:hAnsi="仿宋" w:eastAsia="仿宋" w:cs="仿宋"/>
                <w:sz w:val="24"/>
              </w:rPr>
            </w:pPr>
            <w:r>
              <w:rPr>
                <w:rFonts w:hint="eastAsia" w:ascii="仿宋" w:hAnsi="仿宋" w:eastAsia="仿宋" w:cs="仿宋"/>
                <w:sz w:val="24"/>
              </w:rPr>
              <w:t>领域</w:t>
            </w: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指标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目标</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308" w:type="dxa"/>
            <w:vMerge w:val="restart"/>
          </w:tcPr>
          <w:p>
            <w:pPr>
              <w:spacing w:line="540" w:lineRule="exact"/>
              <w:contextualSpacing/>
              <w:rPr>
                <w:rFonts w:ascii="仿宋" w:hAnsi="仿宋" w:eastAsia="仿宋" w:cs="仿宋"/>
                <w:sz w:val="24"/>
              </w:rPr>
            </w:pPr>
            <w:r>
              <w:rPr>
                <w:rFonts w:hint="eastAsia" w:ascii="仿宋" w:hAnsi="仿宋" w:eastAsia="仿宋" w:cs="仿宋"/>
                <w:sz w:val="24"/>
              </w:rPr>
              <w:t>健康水平</w:t>
            </w:r>
          </w:p>
          <w:p>
            <w:pPr>
              <w:spacing w:line="540" w:lineRule="exact"/>
              <w:contextualSpacing/>
              <w:rPr>
                <w:rFonts w:ascii="仿宋" w:hAnsi="仿宋" w:eastAsia="仿宋" w:cs="仿宋"/>
                <w:sz w:val="24"/>
              </w:rPr>
            </w:pPr>
            <w:r>
              <w:rPr>
                <w:rFonts w:hint="eastAsia" w:ascii="仿宋" w:hAnsi="仿宋" w:eastAsia="仿宋" w:cs="仿宋"/>
                <w:sz w:val="24"/>
              </w:rPr>
              <w:t xml:space="preserve">  </w:t>
            </w:r>
          </w:p>
          <w:p>
            <w:pPr>
              <w:spacing w:line="540" w:lineRule="exact"/>
              <w:contextualSpacing/>
              <w:rPr>
                <w:rFonts w:ascii="仿宋" w:hAnsi="仿宋" w:eastAsia="仿宋" w:cs="仿宋"/>
                <w:sz w:val="24"/>
              </w:rPr>
            </w:pPr>
            <w:r>
              <w:rPr>
                <w:rFonts w:hint="eastAsia" w:ascii="仿宋" w:hAnsi="仿宋" w:eastAsia="仿宋" w:cs="仿宋"/>
                <w:sz w:val="24"/>
              </w:rPr>
              <w:t xml:space="preserve"> </w:t>
            </w: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人均期望寿命(岁)</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82.8</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婴儿死亡率(‰)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 xml:space="preserve">5‰ </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5岁以下儿童死亡率（‰）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6‰</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孕产妇死亡率(1/10 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 xml:space="preserve">8.5/10 万 </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居民健康素养水平(%)</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 xml:space="preserve">30% </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tcPr>
          <w:p>
            <w:pPr>
              <w:spacing w:line="540" w:lineRule="exact"/>
              <w:contextualSpacing/>
              <w:rPr>
                <w:rFonts w:ascii="仿宋" w:hAnsi="仿宋" w:eastAsia="仿宋" w:cs="仿宋"/>
                <w:sz w:val="24"/>
              </w:rPr>
            </w:pPr>
            <w:r>
              <w:rPr>
                <w:rFonts w:hint="eastAsia" w:ascii="仿宋" w:hAnsi="仿宋" w:eastAsia="仿宋" w:cs="仿宋"/>
                <w:sz w:val="24"/>
              </w:rPr>
              <w:t>健康服务资源</w:t>
            </w:r>
          </w:p>
        </w:tc>
        <w:tc>
          <w:tcPr>
            <w:tcW w:w="4137" w:type="dxa"/>
          </w:tcPr>
          <w:p>
            <w:pPr>
              <w:spacing w:line="540" w:lineRule="exact"/>
              <w:contextualSpacing/>
              <w:rPr>
                <w:rFonts w:ascii="仿宋" w:hAnsi="仿宋" w:eastAsia="仿宋" w:cs="仿宋"/>
                <w:color w:val="auto"/>
                <w:sz w:val="24"/>
              </w:rPr>
            </w:pPr>
            <w:r>
              <w:rPr>
                <w:rFonts w:hint="eastAsia" w:ascii="仿宋" w:hAnsi="仿宋" w:eastAsia="仿宋" w:cs="仿宋"/>
                <w:color w:val="auto"/>
                <w:sz w:val="24"/>
              </w:rPr>
              <w:t>每千常住人口医疗卫生机构床位数(张)</w:t>
            </w:r>
          </w:p>
        </w:tc>
        <w:tc>
          <w:tcPr>
            <w:tcW w:w="2161" w:type="dxa"/>
          </w:tcPr>
          <w:p>
            <w:pPr>
              <w:spacing w:line="540" w:lineRule="exact"/>
              <w:contextualSpacing/>
              <w:rPr>
                <w:rFonts w:ascii="仿宋" w:hAnsi="仿宋" w:eastAsia="仿宋" w:cs="仿宋"/>
                <w:color w:val="auto"/>
                <w:sz w:val="24"/>
                <w:lang w:val="en"/>
              </w:rPr>
            </w:pPr>
            <w:r>
              <w:rPr>
                <w:rFonts w:ascii="仿宋" w:hAnsi="仿宋" w:eastAsia="仿宋" w:cs="仿宋"/>
                <w:color w:val="auto"/>
                <w:sz w:val="24"/>
                <w:lang w:val="en"/>
              </w:rPr>
              <w:t>5.5</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color w:val="auto"/>
                <w:sz w:val="24"/>
              </w:rPr>
            </w:pPr>
            <w:r>
              <w:rPr>
                <w:rFonts w:hint="eastAsia" w:ascii="仿宋" w:hAnsi="仿宋" w:eastAsia="仿宋" w:cs="仿宋"/>
                <w:color w:val="auto"/>
                <w:sz w:val="24"/>
              </w:rPr>
              <w:t>每千常住人口执业(助理)医师数(人)</w:t>
            </w:r>
          </w:p>
        </w:tc>
        <w:tc>
          <w:tcPr>
            <w:tcW w:w="2161" w:type="dxa"/>
          </w:tcPr>
          <w:p>
            <w:pPr>
              <w:spacing w:line="540" w:lineRule="exact"/>
              <w:contextualSpacing/>
              <w:rPr>
                <w:rFonts w:ascii="仿宋" w:hAnsi="仿宋" w:eastAsia="仿宋" w:cs="仿宋"/>
                <w:color w:val="auto"/>
                <w:sz w:val="24"/>
                <w:lang w:val="en"/>
              </w:rPr>
            </w:pPr>
            <w:r>
              <w:rPr>
                <w:rFonts w:ascii="仿宋" w:hAnsi="仿宋" w:eastAsia="仿宋" w:cs="仿宋"/>
                <w:color w:val="auto"/>
                <w:sz w:val="24"/>
                <w:lang w:val="en"/>
              </w:rPr>
              <w:t>4.4</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每万常住人口全科医生数(人)</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4.0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tcPr>
          <w:p>
            <w:pPr>
              <w:spacing w:line="540" w:lineRule="exact"/>
              <w:contextualSpacing/>
              <w:rPr>
                <w:rFonts w:ascii="仿宋" w:hAnsi="仿宋" w:eastAsia="仿宋" w:cs="仿宋"/>
                <w:sz w:val="24"/>
              </w:rPr>
            </w:pPr>
            <w:r>
              <w:rPr>
                <w:rFonts w:hint="eastAsia" w:ascii="仿宋" w:hAnsi="仿宋" w:eastAsia="仿宋" w:cs="仿宋"/>
                <w:sz w:val="24"/>
              </w:rPr>
              <w:t>健康服务过程</w:t>
            </w: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孕产妇系统管理率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90%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0-6 岁儿童保健管理率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90%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65 岁及以上老年人健康管理率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80%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高血压、2 型糖尿病患者规范管理率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80%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严重精神障碍管理率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90%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抗菌药物使用强度(DDDs)</w:t>
            </w:r>
          </w:p>
        </w:tc>
        <w:tc>
          <w:tcPr>
            <w:tcW w:w="2161" w:type="dxa"/>
          </w:tcPr>
          <w:p>
            <w:pPr>
              <w:spacing w:line="400" w:lineRule="exact"/>
              <w:contextualSpacing/>
              <w:rPr>
                <w:rFonts w:ascii="仿宋" w:hAnsi="仿宋" w:eastAsia="仿宋" w:cs="仿宋"/>
                <w:sz w:val="24"/>
              </w:rPr>
            </w:pPr>
            <w:r>
              <w:rPr>
                <w:rFonts w:hint="eastAsia" w:ascii="仿宋" w:hAnsi="仿宋" w:eastAsia="仿宋" w:cs="仿宋"/>
                <w:sz w:val="24"/>
              </w:rPr>
              <w:t>二级以上综合医院住院患者&lt;40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tcPr>
          <w:p>
            <w:pPr>
              <w:spacing w:line="540" w:lineRule="exact"/>
              <w:contextualSpacing/>
              <w:rPr>
                <w:rFonts w:ascii="仿宋" w:hAnsi="仿宋" w:eastAsia="仿宋" w:cs="仿宋"/>
                <w:sz w:val="24"/>
              </w:rPr>
            </w:pPr>
            <w:r>
              <w:rPr>
                <w:rFonts w:hint="eastAsia" w:ascii="仿宋" w:hAnsi="仿宋" w:eastAsia="仿宋" w:cs="仿宋"/>
                <w:sz w:val="24"/>
              </w:rPr>
              <w:t>健康服务结果</w:t>
            </w: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免疫规划疫苗接种率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95%</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强制性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重大慢性病早死率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较2015年降低20%</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tcPr>
          <w:p>
            <w:pPr>
              <w:spacing w:line="540" w:lineRule="exact"/>
              <w:contextualSpacing/>
              <w:rPr>
                <w:rFonts w:ascii="仿宋" w:hAnsi="仿宋" w:eastAsia="仿宋" w:cs="仿宋"/>
                <w:sz w:val="24"/>
              </w:rPr>
            </w:pPr>
          </w:p>
        </w:tc>
        <w:tc>
          <w:tcPr>
            <w:tcW w:w="4137" w:type="dxa"/>
          </w:tcPr>
          <w:p>
            <w:pPr>
              <w:spacing w:line="540" w:lineRule="exact"/>
              <w:contextualSpacing/>
              <w:rPr>
                <w:rFonts w:ascii="仿宋" w:hAnsi="仿宋" w:eastAsia="仿宋" w:cs="仿宋"/>
                <w:sz w:val="24"/>
              </w:rPr>
            </w:pPr>
            <w:r>
              <w:rPr>
                <w:rFonts w:hint="eastAsia" w:ascii="仿宋" w:hAnsi="仿宋" w:eastAsia="仿宋" w:cs="仿宋"/>
                <w:sz w:val="24"/>
              </w:rPr>
              <w:t>15 岁以上人群吸烟率</w:t>
            </w:r>
          </w:p>
        </w:tc>
        <w:tc>
          <w:tcPr>
            <w:tcW w:w="2161" w:type="dxa"/>
          </w:tcPr>
          <w:p>
            <w:pPr>
              <w:spacing w:line="540" w:lineRule="exact"/>
              <w:contextualSpacing/>
              <w:rPr>
                <w:rFonts w:ascii="仿宋" w:hAnsi="仿宋" w:eastAsia="仿宋" w:cs="仿宋"/>
                <w:sz w:val="24"/>
              </w:rPr>
            </w:pPr>
            <w:r>
              <w:rPr>
                <w:rFonts w:hint="eastAsia" w:ascii="仿宋" w:hAnsi="仿宋" w:eastAsia="仿宋" w:cs="仿宋"/>
                <w:sz w:val="24"/>
              </w:rPr>
              <w:t>减少 15%</w:t>
            </w:r>
          </w:p>
        </w:tc>
        <w:tc>
          <w:tcPr>
            <w:tcW w:w="1297" w:type="dxa"/>
          </w:tcPr>
          <w:p>
            <w:pPr>
              <w:spacing w:line="540" w:lineRule="exact"/>
              <w:contextualSpacing/>
              <w:rPr>
                <w:rFonts w:ascii="仿宋" w:hAnsi="仿宋" w:eastAsia="仿宋" w:cs="仿宋"/>
                <w:sz w:val="24"/>
              </w:rPr>
            </w:pPr>
            <w:r>
              <w:rPr>
                <w:rFonts w:hint="eastAsia" w:ascii="仿宋" w:hAnsi="仿宋" w:eastAsia="仿宋" w:cs="仿宋"/>
                <w:sz w:val="24"/>
              </w:rPr>
              <w:t>指导性</w:t>
            </w:r>
          </w:p>
        </w:tc>
      </w:tr>
    </w:tbl>
    <w:p>
      <w:pPr>
        <w:numPr>
          <w:numId w:val="0"/>
        </w:numPr>
        <w:spacing w:line="540" w:lineRule="exact"/>
        <w:contextualSpacing/>
        <w:rPr>
          <w:rFonts w:ascii="黑体" w:hAnsi="黑体" w:eastAsia="黑体" w:cs="黑体"/>
          <w:color w:val="000000"/>
          <w:sz w:val="32"/>
          <w:szCs w:val="32"/>
          <w:lang w:bidi="ar"/>
        </w:rPr>
      </w:pPr>
      <w:r>
        <w:rPr>
          <w:rFonts w:hint="eastAsia" w:ascii="黑体" w:hAnsi="黑体" w:eastAsia="黑体" w:cs="黑体"/>
          <w:color w:val="000000"/>
          <w:sz w:val="32"/>
          <w:szCs w:val="32"/>
          <w:lang w:val="en-US" w:eastAsia="zh-CN" w:bidi="ar"/>
        </w:rPr>
        <w:t xml:space="preserve">    </w:t>
      </w:r>
      <w:bookmarkStart w:id="5" w:name="_GoBack"/>
      <w:bookmarkEnd w:id="5"/>
      <w:r>
        <w:rPr>
          <w:rFonts w:hint="eastAsia" w:ascii="黑体" w:hAnsi="黑体" w:eastAsia="黑体" w:cs="黑体"/>
          <w:color w:val="000000"/>
          <w:sz w:val="32"/>
          <w:szCs w:val="32"/>
          <w:lang w:eastAsia="zh-CN" w:bidi="ar"/>
        </w:rPr>
        <w:t>四、</w:t>
      </w:r>
      <w:r>
        <w:rPr>
          <w:rFonts w:hint="eastAsia" w:ascii="黑体" w:hAnsi="黑体" w:eastAsia="黑体" w:cs="黑体"/>
          <w:color w:val="000000"/>
          <w:sz w:val="32"/>
          <w:szCs w:val="32"/>
          <w:lang w:bidi="ar"/>
        </w:rPr>
        <w:t>“十四五”时期红桥区卫生健康工作的重点任务</w:t>
      </w:r>
    </w:p>
    <w:p>
      <w:pPr>
        <w:pStyle w:val="12"/>
        <w:numPr>
          <w:ilvl w:val="0"/>
          <w:numId w:val="1"/>
        </w:numPr>
        <w:tabs>
          <w:tab w:val="left" w:pos="3250"/>
        </w:tabs>
        <w:spacing w:before="0" w:after="0" w:line="540" w:lineRule="exact"/>
        <w:ind w:firstLine="640" w:firstLineChars="200"/>
        <w:contextualSpacing/>
        <w:jc w:val="left"/>
        <w:rPr>
          <w:rFonts w:ascii="仿宋" w:hAnsi="仿宋" w:eastAsia="仿宋" w:cs="仿宋"/>
          <w:bCs w:val="0"/>
          <w:lang w:bidi="ar"/>
        </w:rPr>
      </w:pPr>
      <w:r>
        <w:rPr>
          <w:rFonts w:hint="eastAsia" w:ascii="楷体_GB2312" w:hAnsi="楷体_GB2312" w:eastAsia="楷体_GB2312" w:cs="楷体_GB2312"/>
          <w:b w:val="0"/>
          <w:bCs w:val="0"/>
          <w:kern w:val="2"/>
        </w:rPr>
        <w:t>推进健康天津行动，营造“三区建设”健康环境。</w:t>
      </w:r>
      <w:r>
        <w:rPr>
          <w:rFonts w:hint="eastAsia" w:ascii="仿宋" w:hAnsi="仿宋" w:eastAsia="仿宋" w:cs="仿宋"/>
          <w:shd w:val="clear" w:color="auto" w:fill="FFFFFF"/>
        </w:rPr>
        <w:t>一是</w:t>
      </w:r>
      <w:r>
        <w:rPr>
          <w:rFonts w:hint="eastAsia" w:ascii="仿宋" w:hAnsi="仿宋" w:eastAsia="仿宋" w:cs="仿宋"/>
          <w:b w:val="0"/>
          <w:bCs w:val="0"/>
          <w:shd w:val="clear" w:color="auto" w:fill="FFFFFF"/>
        </w:rPr>
        <w:t>巩固国家卫生区创建成</w:t>
      </w:r>
      <w:r>
        <w:rPr>
          <w:rFonts w:hint="eastAsia" w:ascii="仿宋" w:hAnsi="仿宋" w:eastAsia="仿宋" w:cs="仿宋"/>
          <w:b w:val="0"/>
          <w:shd w:val="clear" w:color="auto" w:fill="FFFFFF"/>
        </w:rPr>
        <w:t>果。深入开展爱国卫生运动，形成长效机制，让“创卫”成果成为我区经济社会发展“金字招牌”。</w:t>
      </w:r>
      <w:r>
        <w:rPr>
          <w:rFonts w:hint="eastAsia" w:ascii="仿宋" w:hAnsi="仿宋" w:eastAsia="仿宋" w:cs="仿宋"/>
          <w:shd w:val="clear" w:color="auto" w:fill="FFFFFF"/>
        </w:rPr>
        <w:t>二是</w:t>
      </w:r>
      <w:r>
        <w:rPr>
          <w:rFonts w:hint="eastAsia" w:ascii="仿宋" w:hAnsi="仿宋" w:eastAsia="仿宋" w:cs="仿宋"/>
          <w:b w:val="0"/>
          <w:bCs w:val="0"/>
          <w:shd w:val="clear" w:color="auto" w:fill="FFFFFF"/>
        </w:rPr>
        <w:t>开展红桥区“健康天津推进行动”，落实18个专项行动指标任务。</w:t>
      </w:r>
      <w:r>
        <w:rPr>
          <w:rFonts w:hint="eastAsia" w:ascii="仿宋" w:hAnsi="仿宋" w:eastAsia="仿宋" w:cs="仿宋"/>
          <w:shd w:val="clear" w:color="auto" w:fill="FFFFFF"/>
        </w:rPr>
        <w:t>三是</w:t>
      </w:r>
      <w:r>
        <w:rPr>
          <w:rFonts w:hint="eastAsia" w:ascii="仿宋" w:hAnsi="仿宋" w:eastAsia="仿宋" w:cs="仿宋"/>
          <w:b w:val="0"/>
          <w:bCs w:val="0"/>
          <w:shd w:val="clear" w:color="auto" w:fill="FFFFFF"/>
        </w:rPr>
        <w:t>全面落实《健康行为促进行动》，开展健康知识普及，推进实施《红桥区国民营养计划（2018-2030年）》，强化对学校、幼儿园和养老机构等特定场所的营养健康指导；推进无烟环境建设，加大控烟监督执法，健全社会心理服务网络，推进健康企业、健康家庭等健康细胞创建，提高全社会参与度。四是全面落实《重点人群健康促进》；开展职业病危害普查和职业健康干预；加强老年常见病、慢性病健康指导和综合干预，维护生命全周期健康。</w:t>
      </w:r>
      <w:r>
        <w:rPr>
          <w:rFonts w:hint="eastAsia" w:ascii="仿宋" w:hAnsi="仿宋" w:eastAsia="仿宋" w:cs="仿宋"/>
          <w:shd w:val="clear" w:color="auto" w:fill="FFFFFF"/>
        </w:rPr>
        <w:t>五是</w:t>
      </w:r>
      <w:r>
        <w:rPr>
          <w:rFonts w:hint="eastAsia" w:ascii="仿宋" w:hAnsi="仿宋" w:eastAsia="仿宋" w:cs="仿宋"/>
          <w:b w:val="0"/>
          <w:bCs w:val="0"/>
          <w:shd w:val="clear" w:color="auto" w:fill="FFFFFF"/>
        </w:rPr>
        <w:t>全面落实“重大疾病防治行动”，加强高危人群和患者生活方式指导，培训心肺复苏急救知识技能，推广恶性肿瘤早诊早治工作，实施适龄居民大肠癌筛查，开展慢性呼吸系统疾病监测，提高适龄儿童免疫规划疫苗接种率。</w:t>
      </w:r>
    </w:p>
    <w:p>
      <w:pPr>
        <w:pStyle w:val="12"/>
        <w:numPr>
          <w:ilvl w:val="0"/>
          <w:numId w:val="1"/>
        </w:numPr>
        <w:tabs>
          <w:tab w:val="left" w:pos="3250"/>
        </w:tabs>
        <w:spacing w:before="0" w:after="0" w:line="540" w:lineRule="exact"/>
        <w:ind w:firstLine="640" w:firstLineChars="200"/>
        <w:contextualSpacing/>
        <w:jc w:val="left"/>
        <w:rPr>
          <w:rFonts w:ascii="仿宋" w:hAnsi="仿宋" w:eastAsia="仿宋" w:cs="仿宋"/>
          <w:b w:val="0"/>
          <w:bCs w:val="0"/>
          <w:color w:val="000000"/>
          <w:kern w:val="0"/>
          <w:lang w:bidi="ar"/>
        </w:rPr>
      </w:pPr>
      <w:r>
        <w:rPr>
          <w:rFonts w:hint="eastAsia" w:ascii="楷体" w:hAnsi="楷体" w:eastAsia="楷体" w:cs="楷体"/>
          <w:b w:val="0"/>
          <w:bCs w:val="0"/>
        </w:rPr>
        <w:t>完善公共卫生体系</w:t>
      </w:r>
      <w:r>
        <w:rPr>
          <w:rFonts w:hint="eastAsia" w:ascii="楷体_GB2312" w:hAnsi="楷体_GB2312" w:eastAsia="楷体_GB2312" w:cs="楷体_GB2312"/>
          <w:b w:val="0"/>
          <w:bCs w:val="0"/>
          <w:kern w:val="2"/>
        </w:rPr>
        <w:t>建设</w:t>
      </w:r>
      <w:r>
        <w:rPr>
          <w:rFonts w:hint="eastAsia" w:ascii="楷体" w:hAnsi="楷体" w:eastAsia="楷体" w:cs="楷体"/>
          <w:b w:val="0"/>
          <w:bCs w:val="0"/>
        </w:rPr>
        <w:t>，</w:t>
      </w:r>
      <w:r>
        <w:rPr>
          <w:rFonts w:hint="eastAsia" w:ascii="楷体" w:hAnsi="楷体" w:eastAsia="楷体" w:cs="楷体"/>
          <w:b w:val="0"/>
          <w:bCs w:val="0"/>
          <w:color w:val="000000"/>
          <w:kern w:val="0"/>
          <w:lang w:bidi="ar"/>
        </w:rPr>
        <w:t>筑牢公共卫生防护网。</w:t>
      </w:r>
      <w:r>
        <w:rPr>
          <w:rFonts w:hint="eastAsia" w:ascii="仿宋" w:hAnsi="仿宋" w:eastAsia="仿宋" w:cs="仿宋"/>
          <w:color w:val="000000"/>
          <w:kern w:val="0"/>
          <w:lang w:bidi="ar"/>
        </w:rPr>
        <w:t>一是</w:t>
      </w:r>
      <w:r>
        <w:rPr>
          <w:rFonts w:hint="eastAsia" w:ascii="仿宋" w:hAnsi="仿宋" w:eastAsia="仿宋" w:cs="仿宋"/>
          <w:b w:val="0"/>
          <w:bCs w:val="0"/>
          <w:shd w:val="clear" w:color="auto" w:fill="FFFFFF"/>
        </w:rPr>
        <w:t>完善疾病预防控制管理机制，提高流行病学调查和处置能力，加强重大疫情等公共卫生事件应对处置能力建设。完善疾病预防控制网络，加强二级以上医疗机构公共卫生科室建设，强化社区卫生服务中心疾病预防控制职责，夯实医防协同的基层基础。</w:t>
      </w:r>
      <w:r>
        <w:rPr>
          <w:rFonts w:hint="eastAsia" w:ascii="仿宋" w:hAnsi="仿宋" w:eastAsia="仿宋" w:cs="仿宋"/>
          <w:color w:val="000000"/>
          <w:kern w:val="0"/>
          <w:lang w:bidi="ar"/>
        </w:rPr>
        <w:t>二是</w:t>
      </w:r>
      <w:r>
        <w:rPr>
          <w:rFonts w:hint="eastAsia" w:ascii="仿宋" w:hAnsi="仿宋" w:eastAsia="仿宋" w:cs="仿宋"/>
          <w:b w:val="0"/>
          <w:bCs w:val="0"/>
          <w:shd w:val="clear" w:color="auto" w:fill="FFFFFF"/>
        </w:rPr>
        <w:t>加强慢性病综合防控。强化慢性病筛查和早期发现，</w:t>
      </w:r>
      <w:r>
        <w:rPr>
          <w:rFonts w:hint="eastAsia" w:ascii="仿宋" w:hAnsi="仿宋" w:eastAsia="仿宋" w:cs="仿宋"/>
          <w:b w:val="0"/>
          <w:bCs w:val="0"/>
          <w:color w:val="000000"/>
          <w:kern w:val="0"/>
          <w:lang w:bidi="ar"/>
        </w:rPr>
        <w:t>完善慢性病发病、死亡病例信息登记和监测体系，</w:t>
      </w:r>
      <w:r>
        <w:rPr>
          <w:rFonts w:hint="eastAsia" w:ascii="仿宋" w:hAnsi="仿宋" w:eastAsia="仿宋" w:cs="仿宋"/>
          <w:b w:val="0"/>
          <w:bCs w:val="0"/>
          <w:shd w:val="clear" w:color="auto" w:fill="FFFFFF"/>
        </w:rPr>
        <w:t>推动慢性病综合防控示范区创新发展。</w:t>
      </w:r>
      <w:r>
        <w:rPr>
          <w:rFonts w:hint="eastAsia" w:ascii="仿宋" w:hAnsi="仿宋" w:eastAsia="仿宋" w:cs="仿宋"/>
          <w:shd w:val="clear" w:color="auto" w:fill="FFFFFF"/>
        </w:rPr>
        <w:t>三是</w:t>
      </w:r>
      <w:r>
        <w:rPr>
          <w:rFonts w:hint="eastAsia" w:ascii="仿宋" w:hAnsi="仿宋" w:eastAsia="仿宋" w:cs="仿宋"/>
          <w:b w:val="0"/>
          <w:bCs w:val="0"/>
          <w:color w:val="000000"/>
          <w:kern w:val="0"/>
          <w:lang w:bidi="ar"/>
        </w:rPr>
        <w:t>加强重大传染病防治。加强新冠、霍乱、流感、人禽流感、手足口病等急性传染病监测防控。多举措规范结核病患者诊疗和管理。全面实施病毒性肝炎防治措施，减轻因病毒性肝炎导致的疾病危害。完善符合我区实际的艾滋病综合防治政策和措施，艾滋病疫情持续控制在低流行水平。</w:t>
      </w:r>
      <w:r>
        <w:rPr>
          <w:rFonts w:hint="eastAsia" w:ascii="仿宋" w:hAnsi="仿宋" w:eastAsia="仿宋" w:cs="仿宋"/>
          <w:color w:val="000000"/>
          <w:kern w:val="0"/>
          <w:lang w:bidi="ar"/>
        </w:rPr>
        <w:t>四是</w:t>
      </w:r>
      <w:r>
        <w:rPr>
          <w:rFonts w:hint="eastAsia" w:ascii="仿宋" w:hAnsi="仿宋" w:eastAsia="仿宋" w:cs="仿宋"/>
          <w:b w:val="0"/>
          <w:bCs w:val="0"/>
          <w:color w:val="000000"/>
          <w:kern w:val="0"/>
          <w:lang w:bidi="ar"/>
        </w:rPr>
        <w:t>强化精神疾病防治和心理健康促进。推动区属公立精神卫生专科医院建设，推动在红桥医院设立精神（心理）科门诊，</w:t>
      </w:r>
      <w:r>
        <w:rPr>
          <w:rFonts w:hint="eastAsia" w:ascii="仿宋" w:hAnsi="仿宋" w:eastAsia="仿宋" w:cs="仿宋"/>
          <w:b w:val="0"/>
          <w:bCs w:val="0"/>
          <w:color w:val="000000"/>
          <w:kern w:val="0"/>
          <w:lang w:eastAsia="zh-CN" w:bidi="ar"/>
        </w:rPr>
        <w:t>推动</w:t>
      </w:r>
      <w:r>
        <w:rPr>
          <w:rFonts w:hint="eastAsia" w:ascii="仿宋" w:hAnsi="仿宋" w:eastAsia="仿宋" w:cs="仿宋"/>
          <w:b w:val="0"/>
          <w:bCs w:val="0"/>
          <w:color w:val="000000"/>
          <w:kern w:val="0"/>
          <w:lang w:bidi="ar"/>
        </w:rPr>
        <w:t>在基层医疗卫生机构开展全科门诊精神科特色诊疗服务。强化严重精神障碍患者管理和保障体系建设，推进平安天津建设，维护社会和谐稳定。</w:t>
      </w:r>
      <w:r>
        <w:rPr>
          <w:rFonts w:hint="eastAsia" w:ascii="仿宋" w:hAnsi="仿宋" w:eastAsia="仿宋" w:cs="仿宋"/>
          <w:color w:val="000000"/>
          <w:kern w:val="0"/>
          <w:lang w:bidi="ar"/>
        </w:rPr>
        <w:t>五是</w:t>
      </w:r>
      <w:r>
        <w:rPr>
          <w:rFonts w:hint="eastAsia" w:ascii="仿宋" w:hAnsi="仿宋" w:eastAsia="仿宋" w:cs="仿宋"/>
          <w:b w:val="0"/>
          <w:bCs w:val="0"/>
          <w:color w:val="000000"/>
          <w:kern w:val="0"/>
          <w:lang w:bidi="ar"/>
        </w:rPr>
        <w:t>提升免疫规划服务水平和地方病监测。加强免疫规划接种门诊建设，示范接种门诊实现智慧化管理，确保接种安全，提高疫苗接种率和工作效率。扩大地方病监测范围，提高地方病防治健康素养。</w:t>
      </w:r>
      <w:r>
        <w:rPr>
          <w:rFonts w:hint="eastAsia" w:ascii="仿宋" w:hAnsi="仿宋" w:eastAsia="仿宋" w:cs="仿宋"/>
          <w:color w:val="000000"/>
          <w:kern w:val="0"/>
          <w:lang w:bidi="ar"/>
        </w:rPr>
        <w:t>六是</w:t>
      </w:r>
      <w:r>
        <w:rPr>
          <w:rFonts w:hint="eastAsia" w:ascii="仿宋" w:hAnsi="仿宋" w:eastAsia="仿宋" w:cs="仿宋"/>
          <w:b w:val="0"/>
          <w:bCs w:val="0"/>
          <w:color w:val="000000"/>
          <w:kern w:val="0"/>
          <w:lang w:bidi="ar"/>
        </w:rPr>
        <w:t>推进卫生应急体系建设。建立卫生应急管理专职队伍，培养卫生应急管理人才。推进医疗机构、疾控机构应急规范化管理，构建突发事件紧急医学救援体系、突发急性传染病防控体系以及重大活动医疗卫生安全保障体系。加强监测预警系统建设，加强基层“哨点”建设，夯实基层防控网底。加强实验室检测网络建设，提升传染病检测能力。</w:t>
      </w:r>
    </w:p>
    <w:p>
      <w:pPr>
        <w:pStyle w:val="12"/>
        <w:numPr>
          <w:ilvl w:val="0"/>
          <w:numId w:val="1"/>
        </w:numPr>
        <w:tabs>
          <w:tab w:val="left" w:pos="3250"/>
        </w:tabs>
        <w:spacing w:before="0" w:after="0" w:line="540" w:lineRule="exact"/>
        <w:ind w:firstLine="640" w:firstLineChars="200"/>
        <w:contextualSpacing/>
        <w:jc w:val="left"/>
        <w:rPr>
          <w:rFonts w:ascii="仿宋" w:hAnsi="仿宋" w:eastAsia="仿宋" w:cs="仿宋"/>
          <w:b w:val="0"/>
          <w:lang w:bidi="ar"/>
        </w:rPr>
      </w:pPr>
      <w:r>
        <w:rPr>
          <w:rFonts w:hint="eastAsia" w:ascii="楷体" w:hAnsi="楷体" w:eastAsia="楷体" w:cs="楷体"/>
          <w:b w:val="0"/>
          <w:bCs w:val="0"/>
          <w:color w:val="000000"/>
          <w:kern w:val="2"/>
          <w:lang w:bidi="ar"/>
        </w:rPr>
        <w:t>贯彻新发展理念，深化医药卫生体制改革。</w:t>
      </w:r>
      <w:r>
        <w:rPr>
          <w:rFonts w:hint="eastAsia" w:ascii="仿宋" w:hAnsi="仿宋" w:eastAsia="仿宋"/>
        </w:rPr>
        <w:t>一是</w:t>
      </w:r>
      <w:r>
        <w:rPr>
          <w:rFonts w:hint="eastAsia" w:ascii="仿宋" w:hAnsi="仿宋" w:eastAsia="仿宋"/>
          <w:b w:val="0"/>
        </w:rPr>
        <w:t>推进公立医院高质量发展。</w:t>
      </w:r>
      <w:r>
        <w:rPr>
          <w:rFonts w:hint="eastAsia" w:ascii="仿宋" w:hAnsi="仿宋" w:eastAsia="仿宋"/>
          <w:b w:val="0"/>
          <w:bCs w:val="0"/>
        </w:rPr>
        <w:t>引导红桥医院、区中医医院落实功能定位，推进人才强院、学科强院和文化强院战略。开展公立医院绩效考核和大型医院巡查，提升二级公立医院医疗服务能力和科学管理水平。</w:t>
      </w:r>
      <w:r>
        <w:rPr>
          <w:rFonts w:ascii="仿宋" w:hAnsi="仿宋" w:eastAsia="仿宋"/>
          <w:b w:val="0"/>
        </w:rPr>
        <w:t>建立现代医院管理制度</w:t>
      </w:r>
      <w:r>
        <w:rPr>
          <w:rFonts w:hint="eastAsia" w:ascii="仿宋" w:hAnsi="仿宋" w:eastAsia="仿宋"/>
          <w:b w:val="0"/>
        </w:rPr>
        <w:t>，加强运营精细化管理，优化管理流程。落实</w:t>
      </w:r>
      <w:r>
        <w:rPr>
          <w:rFonts w:ascii="仿宋" w:hAnsi="仿宋" w:eastAsia="仿宋"/>
          <w:b w:val="0"/>
        </w:rPr>
        <w:t>《公立医院内部控制管理办法》</w:t>
      </w:r>
      <w:r>
        <w:rPr>
          <w:rFonts w:hint="eastAsia" w:ascii="仿宋" w:hAnsi="仿宋" w:eastAsia="仿宋"/>
          <w:b w:val="0"/>
        </w:rPr>
        <w:t>，强化运营风险防控，提高决策质量。建立医疗卫生机构工作监测指标体系，</w:t>
      </w:r>
      <w:r>
        <w:rPr>
          <w:rFonts w:hint="eastAsia" w:ascii="仿宋" w:hAnsi="仿宋" w:eastAsia="仿宋" w:cs="仿宋"/>
          <w:b w:val="0"/>
          <w:lang w:bidi="ar"/>
        </w:rPr>
        <w:t>加强绩效考核日常监测及结果导向，促进医院管理水平和医疗服务能力提升。</w:t>
      </w:r>
      <w:r>
        <w:rPr>
          <w:rFonts w:hint="eastAsia" w:ascii="仿宋" w:hAnsi="仿宋" w:eastAsia="仿宋"/>
        </w:rPr>
        <w:t>二是</w:t>
      </w:r>
      <w:r>
        <w:rPr>
          <w:rFonts w:hint="eastAsia" w:ascii="仿宋" w:hAnsi="仿宋" w:eastAsia="仿宋"/>
          <w:b w:val="0"/>
          <w:bCs w:val="0"/>
        </w:rPr>
        <w:t>探</w:t>
      </w:r>
      <w:r>
        <w:rPr>
          <w:rFonts w:hint="eastAsia" w:ascii="仿宋" w:hAnsi="仿宋" w:eastAsia="仿宋" w:cs="仿宋"/>
          <w:b w:val="0"/>
          <w:lang w:bidi="ar"/>
        </w:rPr>
        <w:t>索社区卫生服务发展路径。开展社区诊断，精准掌握属地居民健康问题，以满足百姓服务需求为导向，丰富中、西医服务项目，</w:t>
      </w:r>
      <w:r>
        <w:rPr>
          <w:rFonts w:hint="eastAsia" w:ascii="仿宋" w:hAnsi="仿宋" w:eastAsia="仿宋" w:cs="仿宋"/>
          <w:b w:val="0"/>
          <w:bCs w:val="0"/>
          <w:lang w:bidi="ar"/>
        </w:rPr>
        <w:t>完善和深化家庭医生签约服务，发</w:t>
      </w:r>
      <w:r>
        <w:rPr>
          <w:rFonts w:hint="eastAsia" w:ascii="仿宋" w:hAnsi="仿宋" w:eastAsia="仿宋" w:cs="仿宋"/>
          <w:b w:val="0"/>
          <w:lang w:bidi="ar"/>
        </w:rPr>
        <w:t>展特色社区服务模式。</w:t>
      </w:r>
      <w:r>
        <w:rPr>
          <w:rFonts w:hint="eastAsia" w:ascii="仿宋" w:hAnsi="仿宋" w:eastAsia="仿宋"/>
        </w:rPr>
        <w:t>三是</w:t>
      </w:r>
      <w:r>
        <w:rPr>
          <w:rFonts w:hint="eastAsia" w:ascii="仿宋" w:hAnsi="仿宋" w:eastAsia="仿宋" w:cs="仿宋"/>
          <w:b w:val="0"/>
          <w:lang w:bidi="ar"/>
        </w:rPr>
        <w:t>完善分级诊疗体系。深化医联体建设，发挥红桥医院、区中医医院的学科带头和人才培养作用，利用四中心</w:t>
      </w:r>
      <w:r>
        <w:rPr>
          <w:rFonts w:hint="eastAsia" w:ascii="仿宋" w:hAnsi="仿宋" w:eastAsia="仿宋" w:cs="仿宋"/>
          <w:b w:val="0"/>
          <w:lang w:eastAsia="zh-CN" w:bidi="ar"/>
        </w:rPr>
        <w:t>一</w:t>
      </w:r>
      <w:r>
        <w:rPr>
          <w:rFonts w:hint="eastAsia" w:ascii="仿宋" w:hAnsi="仿宋" w:eastAsia="仿宋" w:cs="仿宋"/>
          <w:b w:val="0"/>
          <w:lang w:bidi="ar"/>
        </w:rPr>
        <w:t>平台，推进双向转诊，全科与专科有机结合，提升基层医疗机构服务能力。</w:t>
      </w:r>
      <w:r>
        <w:rPr>
          <w:rFonts w:hint="eastAsia" w:ascii="仿宋" w:hAnsi="仿宋" w:eastAsia="仿宋"/>
        </w:rPr>
        <w:t>四是</w:t>
      </w:r>
      <w:r>
        <w:rPr>
          <w:rFonts w:hint="eastAsia" w:ascii="仿宋" w:hAnsi="仿宋" w:eastAsia="仿宋" w:cs="仿宋"/>
          <w:b w:val="0"/>
          <w:lang w:bidi="ar"/>
        </w:rPr>
        <w:t>持续推动京津冀医疗协同发展，深化京津冀检验结果互认，积极承接北京非首都功能。</w:t>
      </w:r>
      <w:r>
        <w:rPr>
          <w:rFonts w:ascii="仿宋" w:hAnsi="仿宋" w:eastAsia="仿宋"/>
        </w:rPr>
        <w:t>五是</w:t>
      </w:r>
      <w:r>
        <w:rPr>
          <w:rFonts w:hint="eastAsia" w:ascii="仿宋" w:hAnsi="仿宋" w:eastAsia="仿宋" w:cs="仿宋"/>
          <w:b w:val="0"/>
          <w:lang w:bidi="ar"/>
        </w:rPr>
        <w:t>助力乡村振兴。巩固县级医院结对帮扶成果，持续推进“村村好”工程，改善乡镇卫生院和村卫生室医疗服务能力，助力脱贫攻坚与乡村振兴有效衔接。</w:t>
      </w:r>
    </w:p>
    <w:p>
      <w:pPr>
        <w:pStyle w:val="12"/>
        <w:numPr>
          <w:ilvl w:val="0"/>
          <w:numId w:val="1"/>
        </w:numPr>
        <w:tabs>
          <w:tab w:val="left" w:pos="3250"/>
        </w:tabs>
        <w:spacing w:before="0" w:after="0" w:line="540" w:lineRule="exact"/>
        <w:ind w:firstLine="640" w:firstLineChars="200"/>
        <w:contextualSpacing/>
        <w:jc w:val="left"/>
        <w:rPr>
          <w:rFonts w:ascii="仿宋" w:hAnsi="仿宋" w:eastAsia="仿宋" w:cs="仿宋"/>
          <w:shd w:val="clear" w:color="auto" w:fill="FFFFFF"/>
        </w:rPr>
      </w:pPr>
      <w:r>
        <w:rPr>
          <w:rFonts w:hint="eastAsia" w:ascii="楷体" w:hAnsi="楷体" w:eastAsia="楷体" w:cs="楷体"/>
          <w:b w:val="0"/>
          <w:bCs w:val="0"/>
          <w:color w:val="000000"/>
          <w:kern w:val="2"/>
          <w:lang w:bidi="ar"/>
        </w:rPr>
        <w:t>保障人民生命全周期健康，</w:t>
      </w:r>
      <w:r>
        <w:rPr>
          <w:rFonts w:hint="eastAsia" w:ascii="楷体" w:hAnsi="楷体" w:eastAsia="楷体" w:cs="楷体"/>
          <w:b w:val="0"/>
          <w:bCs w:val="0"/>
        </w:rPr>
        <w:t>改进健康服务</w:t>
      </w:r>
      <w:r>
        <w:rPr>
          <w:rFonts w:hint="eastAsia" w:ascii="楷体" w:hAnsi="楷体" w:eastAsia="楷体" w:cs="楷体"/>
          <w:b w:val="0"/>
          <w:bCs w:val="0"/>
          <w:color w:val="000000"/>
          <w:kern w:val="2"/>
          <w:lang w:bidi="ar"/>
        </w:rPr>
        <w:t>。</w:t>
      </w:r>
      <w:r>
        <w:rPr>
          <w:rFonts w:hint="eastAsia" w:ascii="楷体_GB2312" w:hAnsi="宋体" w:eastAsia="楷体_GB2312" w:cs="楷体_GB2312"/>
          <w:color w:val="000000"/>
          <w:kern w:val="0"/>
          <w:sz w:val="31"/>
          <w:szCs w:val="31"/>
          <w:lang w:bidi="ar"/>
        </w:rPr>
        <w:t>一是</w:t>
      </w:r>
      <w:r>
        <w:rPr>
          <w:rFonts w:hint="eastAsia" w:ascii="仿宋" w:hAnsi="仿宋" w:eastAsia="仿宋" w:cs="仿宋"/>
          <w:b w:val="0"/>
          <w:bCs w:val="0"/>
          <w:shd w:val="clear" w:color="auto" w:fill="FFFFFF"/>
        </w:rPr>
        <w:t>强化人口</w:t>
      </w:r>
      <w:r>
        <w:rPr>
          <w:rFonts w:hint="eastAsia" w:ascii="仿宋" w:hAnsi="仿宋" w:eastAsia="仿宋" w:cs="仿宋"/>
          <w:b w:val="0"/>
          <w:bCs w:val="0"/>
          <w:shd w:val="clear" w:color="auto" w:fill="FFFFFF"/>
          <w:lang w:eastAsia="zh-CN"/>
        </w:rPr>
        <w:t>监测</w:t>
      </w:r>
      <w:r>
        <w:rPr>
          <w:rFonts w:hint="eastAsia" w:ascii="仿宋" w:hAnsi="仿宋" w:eastAsia="仿宋" w:cs="仿宋"/>
          <w:b w:val="0"/>
          <w:bCs w:val="0"/>
          <w:shd w:val="clear" w:color="auto" w:fill="FFFFFF"/>
        </w:rPr>
        <w:t>和家庭服务，</w:t>
      </w:r>
      <w:r>
        <w:rPr>
          <w:rFonts w:hint="eastAsia" w:ascii="仿宋" w:hAnsi="仿宋" w:eastAsia="仿宋" w:cs="仿宋"/>
          <w:b w:val="0"/>
          <w:bCs w:val="0"/>
          <w:shd w:val="clear" w:color="auto" w:fill="FFFFFF"/>
          <w:lang w:eastAsia="zh-CN"/>
        </w:rPr>
        <w:t>贯彻落实一对夫妻可以生育三个子女政策及配套支持措施，实现适度生育水平。</w:t>
      </w:r>
      <w:r>
        <w:rPr>
          <w:rFonts w:hint="eastAsia" w:ascii="仿宋" w:hAnsi="仿宋" w:eastAsia="仿宋" w:cs="仿宋"/>
          <w:b w:val="0"/>
          <w:bCs w:val="0"/>
          <w:shd w:val="clear" w:color="auto" w:fill="FFFFFF"/>
        </w:rPr>
        <w:t>进一步完善“三个全覆盖”工作。推进“暖心家园”建设，为特殊家庭提供更加丰富多样的帮扶救助。</w:t>
      </w:r>
      <w:r>
        <w:rPr>
          <w:rFonts w:hint="eastAsia" w:ascii="仿宋_GB2312" w:hAnsi="宋体" w:eastAsia="仿宋_GB2312" w:cs="仿宋_GB2312"/>
          <w:color w:val="000000"/>
          <w:kern w:val="0"/>
          <w:sz w:val="31"/>
          <w:szCs w:val="31"/>
          <w:lang w:bidi="ar"/>
        </w:rPr>
        <w:t>二是</w:t>
      </w:r>
      <w:r>
        <w:rPr>
          <w:rFonts w:ascii="仿宋_GB2312" w:hAnsi="宋体" w:eastAsia="仿宋_GB2312" w:cs="仿宋_GB2312"/>
          <w:b w:val="0"/>
          <w:bCs w:val="0"/>
          <w:color w:val="000000"/>
          <w:kern w:val="0"/>
          <w:sz w:val="31"/>
          <w:szCs w:val="31"/>
          <w:lang w:bidi="ar"/>
        </w:rPr>
        <w:t>提升妇幼健康水平</w:t>
      </w:r>
      <w:r>
        <w:rPr>
          <w:rFonts w:hint="eastAsia" w:ascii="仿宋_GB2312" w:hAnsi="宋体" w:eastAsia="仿宋_GB2312" w:cs="仿宋_GB2312"/>
          <w:b w:val="0"/>
          <w:bCs w:val="0"/>
          <w:color w:val="000000"/>
          <w:kern w:val="0"/>
          <w:sz w:val="31"/>
          <w:szCs w:val="31"/>
          <w:lang w:bidi="ar"/>
        </w:rPr>
        <w:t>。提升妇幼健康服务能力。全面实施</w:t>
      </w:r>
      <w:r>
        <w:rPr>
          <w:rFonts w:hint="eastAsia" w:ascii="仿宋" w:hAnsi="仿宋" w:eastAsia="仿宋" w:cs="仿宋"/>
          <w:b w:val="0"/>
          <w:bCs w:val="0"/>
          <w:shd w:val="clear" w:color="auto" w:fill="FFFFFF"/>
        </w:rPr>
        <w:t>《红桥区妇女儿童健康提升计划（2021-2030年）》，保障全区妇女儿童健康</w:t>
      </w:r>
      <w:r>
        <w:rPr>
          <w:rFonts w:hint="eastAsia" w:ascii="仿宋_GB2312" w:hAnsi="宋体" w:eastAsia="仿宋_GB2312" w:cs="仿宋_GB2312"/>
          <w:b w:val="0"/>
          <w:bCs w:val="0"/>
          <w:color w:val="000000"/>
          <w:kern w:val="0"/>
          <w:sz w:val="31"/>
          <w:szCs w:val="31"/>
          <w:lang w:bidi="ar"/>
        </w:rPr>
        <w:t xml:space="preserve">。完善孕产妇保健服务，强化危急重症救治，控制孕产妇、婴儿死亡率，保障母婴安全。深入开展出生缺陷三级预防，提高出生人口素质。提升妇女儿童健康素养，推进妇女疾病防治，促进儿童健康发展，改善妇女儿童健康状况。实施 </w:t>
      </w:r>
      <w:r>
        <w:rPr>
          <w:rFonts w:ascii="Times New Roman" w:hAnsi="Times New Roman"/>
          <w:b w:val="0"/>
          <w:bCs w:val="0"/>
          <w:color w:val="000000"/>
          <w:kern w:val="0"/>
          <w:sz w:val="31"/>
          <w:szCs w:val="31"/>
          <w:lang w:bidi="ar"/>
        </w:rPr>
        <w:t xml:space="preserve">25 </w:t>
      </w:r>
      <w:r>
        <w:rPr>
          <w:rFonts w:hint="eastAsia" w:ascii="仿宋_GB2312" w:hAnsi="宋体" w:eastAsia="仿宋_GB2312" w:cs="仿宋_GB2312"/>
          <w:b w:val="0"/>
          <w:bCs w:val="0"/>
          <w:color w:val="000000"/>
          <w:kern w:val="0"/>
          <w:sz w:val="31"/>
          <w:szCs w:val="31"/>
          <w:lang w:bidi="ar"/>
        </w:rPr>
        <w:t>项政府惠民项目，保障我区妇女儿童健康水平得到提升</w:t>
      </w:r>
      <w:r>
        <w:rPr>
          <w:rFonts w:hint="eastAsia" w:ascii="仿宋_GB2312" w:hAnsi="宋体" w:eastAsia="仿宋_GB2312" w:cs="仿宋_GB2312"/>
          <w:color w:val="000000"/>
          <w:kern w:val="0"/>
          <w:sz w:val="31"/>
          <w:szCs w:val="31"/>
          <w:lang w:bidi="ar"/>
        </w:rPr>
        <w:t>。三是</w:t>
      </w:r>
      <w:r>
        <w:rPr>
          <w:rFonts w:hint="eastAsia" w:ascii="仿宋_GB2312" w:hAnsi="宋体" w:eastAsia="仿宋_GB2312" w:cs="仿宋_GB2312"/>
          <w:b w:val="0"/>
          <w:color w:val="000000"/>
          <w:kern w:val="0"/>
          <w:sz w:val="31"/>
          <w:szCs w:val="31"/>
          <w:lang w:bidi="ar"/>
        </w:rPr>
        <w:t xml:space="preserve">大力发展婴幼儿照护服务。贯彻落实《天津市促进 </w:t>
      </w:r>
      <w:r>
        <w:rPr>
          <w:rFonts w:ascii="Times New Roman" w:hAnsi="Times New Roman"/>
          <w:b w:val="0"/>
          <w:color w:val="000000"/>
          <w:kern w:val="0"/>
          <w:sz w:val="31"/>
          <w:szCs w:val="31"/>
          <w:lang w:bidi="ar"/>
        </w:rPr>
        <w:t xml:space="preserve">3 </w:t>
      </w:r>
      <w:r>
        <w:rPr>
          <w:rFonts w:hint="eastAsia" w:ascii="仿宋_GB2312" w:hAnsi="宋体" w:eastAsia="仿宋_GB2312" w:cs="仿宋_GB2312"/>
          <w:b w:val="0"/>
          <w:color w:val="000000"/>
          <w:kern w:val="0"/>
          <w:sz w:val="31"/>
          <w:szCs w:val="31"/>
          <w:lang w:bidi="ar"/>
        </w:rPr>
        <w:t>岁以下婴幼儿照护服务发展实施细则》和相关政策规范，强化政策引导和统筹引领，充分调动社会力量积极性，大力推动婴幼儿照护服务发展。开展普惠托育服务专项行动，做好对托育机构的监督管理，促进婴幼儿照护服务规范发展。</w:t>
      </w:r>
      <w:r>
        <w:rPr>
          <w:rFonts w:hint="eastAsia" w:ascii="仿宋_GB2312" w:hAnsi="宋体" w:eastAsia="仿宋_GB2312" w:cs="仿宋_GB2312"/>
          <w:color w:val="000000"/>
          <w:kern w:val="0"/>
          <w:sz w:val="31"/>
          <w:szCs w:val="31"/>
          <w:lang w:bidi="ar"/>
        </w:rPr>
        <w:t>四是</w:t>
      </w:r>
      <w:r>
        <w:rPr>
          <w:rFonts w:hint="eastAsia" w:ascii="仿宋_GB2312" w:hAnsi="宋体" w:eastAsia="仿宋_GB2312" w:cs="仿宋_GB2312"/>
          <w:b w:val="0"/>
          <w:bCs w:val="0"/>
          <w:color w:val="000000"/>
          <w:kern w:val="0"/>
          <w:sz w:val="31"/>
          <w:szCs w:val="31"/>
          <w:lang w:bidi="ar"/>
        </w:rPr>
        <w:t>推进职业病防治工作。强化职业健康监督执法。落实职业健康保护行动，提升劳动者职业健康意识。</w:t>
      </w:r>
      <w:r>
        <w:rPr>
          <w:rFonts w:hint="eastAsia" w:ascii="仿宋_GB2312" w:hAnsi="宋体" w:eastAsia="仿宋_GB2312" w:cs="仿宋_GB2312"/>
          <w:color w:val="000000"/>
          <w:kern w:val="0"/>
          <w:sz w:val="31"/>
          <w:szCs w:val="31"/>
          <w:lang w:bidi="ar"/>
        </w:rPr>
        <w:t>五是</w:t>
      </w:r>
      <w:r>
        <w:rPr>
          <w:rFonts w:hint="eastAsia" w:ascii="仿宋" w:hAnsi="仿宋" w:eastAsia="仿宋" w:cs="仿宋"/>
          <w:b w:val="0"/>
          <w:bCs w:val="0"/>
          <w:shd w:val="clear" w:color="auto" w:fill="FFFFFF"/>
        </w:rPr>
        <w:t>改善老年人就医服务。</w:t>
      </w:r>
      <w:r>
        <w:rPr>
          <w:rFonts w:hint="eastAsia" w:ascii="仿宋_GB2312" w:hAnsi="宋体" w:eastAsia="仿宋_GB2312" w:cs="仿宋_GB2312"/>
          <w:b w:val="0"/>
          <w:bCs w:val="0"/>
          <w:color w:val="000000"/>
          <w:kern w:val="0"/>
          <w:sz w:val="31"/>
          <w:szCs w:val="31"/>
          <w:lang w:bidi="ar"/>
        </w:rPr>
        <w:t>推动红桥医院开设老年医学科。</w:t>
      </w:r>
      <w:r>
        <w:rPr>
          <w:rFonts w:hint="eastAsia" w:ascii="仿宋" w:hAnsi="仿宋" w:eastAsia="仿宋" w:cs="仿宋"/>
          <w:b w:val="0"/>
          <w:bCs w:val="0"/>
          <w:shd w:val="clear" w:color="auto" w:fill="FFFFFF"/>
        </w:rPr>
        <w:t>全力解决老年人运用智能技术困难问题，为老年人打造便捷就医全流程服务通道。</w:t>
      </w:r>
    </w:p>
    <w:p>
      <w:pPr>
        <w:pStyle w:val="12"/>
        <w:numPr>
          <w:ilvl w:val="0"/>
          <w:numId w:val="1"/>
        </w:numPr>
        <w:tabs>
          <w:tab w:val="left" w:pos="3250"/>
        </w:tabs>
        <w:spacing w:before="0" w:after="0" w:line="540" w:lineRule="exact"/>
        <w:ind w:firstLine="640" w:firstLineChars="200"/>
        <w:contextualSpacing/>
        <w:jc w:val="left"/>
        <w:rPr>
          <w:rFonts w:ascii="仿宋" w:hAnsi="仿宋" w:eastAsia="仿宋"/>
          <w:b w:val="0"/>
        </w:rPr>
      </w:pPr>
      <w:r>
        <w:rPr>
          <w:rFonts w:hint="eastAsia" w:ascii="楷体" w:hAnsi="楷体" w:eastAsia="楷体" w:cs="楷体"/>
          <w:b w:val="0"/>
          <w:bCs w:val="0"/>
          <w:kern w:val="2"/>
        </w:rPr>
        <w:t>传承创新中医药事业，发展特色中医药服务。</w:t>
      </w:r>
      <w:r>
        <w:rPr>
          <w:rFonts w:hint="eastAsia" w:ascii="仿宋" w:hAnsi="仿宋" w:eastAsia="仿宋" w:cs="楷体_GB2312"/>
        </w:rPr>
        <w:t>一是</w:t>
      </w:r>
      <w:r>
        <w:rPr>
          <w:rFonts w:hint="eastAsia" w:ascii="仿宋" w:hAnsi="仿宋" w:eastAsia="仿宋" w:cs="仿宋"/>
          <w:b w:val="0"/>
        </w:rPr>
        <w:t>推进落实《红桥区中医药传承创新发展若干举措》，健全中医药服务体系，发展预防为主、中西医并重的健康管理服务模式。</w:t>
      </w:r>
      <w:r>
        <w:rPr>
          <w:rFonts w:hint="eastAsia" w:ascii="仿宋" w:hAnsi="仿宋" w:eastAsia="仿宋" w:cs="仿宋"/>
        </w:rPr>
        <w:t>二是</w:t>
      </w:r>
      <w:r>
        <w:rPr>
          <w:rFonts w:hint="eastAsia" w:ascii="仿宋" w:hAnsi="仿宋" w:eastAsia="仿宋" w:cs="仿宋"/>
          <w:b w:val="0"/>
          <w:bCs w:val="0"/>
        </w:rPr>
        <w:t>发挥中医药在疾病治疗中的优势。做优做强区中医医院针灸、骨伤科、儿科等中医优势专科专病。提升基层中医服务能力。到2025 年,100%的社区卫生服务站能够提供中医药服务,按照中医药技术操作规范开展 6 类以上适宜技术。推广中医康复适宜技术和中医康复诊疗方案,到2025 年,80%以上基层医疗卫生机构能够提供中医康复服务。</w:t>
      </w:r>
      <w:r>
        <w:rPr>
          <w:rFonts w:hint="eastAsia" w:ascii="仿宋" w:hAnsi="仿宋" w:eastAsia="仿宋" w:cs="仿宋"/>
        </w:rPr>
        <w:t>三是</w:t>
      </w:r>
      <w:r>
        <w:rPr>
          <w:rFonts w:hint="eastAsia" w:ascii="仿宋" w:hAnsi="仿宋" w:eastAsia="仿宋" w:cs="仿宋"/>
          <w:b w:val="0"/>
          <w:bCs w:val="0"/>
        </w:rPr>
        <w:t>强化中医药在疾病预防和重大疫情中的作用。提高中医药治未病服务能力，加强区中医医院治未病科规范化建设和管理，基层医疗机构将治未病工作融入家庭医生签约服务内容在家庭医生签约服务中增加“治未病服务包”,到 2025 年,100%的家庭医生团队可提供中医治未病服务。</w:t>
      </w:r>
      <w:r>
        <w:rPr>
          <w:rFonts w:hint="eastAsia" w:ascii="仿宋" w:hAnsi="仿宋" w:eastAsia="仿宋" w:cs="仿宋"/>
        </w:rPr>
        <w:t>四是</w:t>
      </w:r>
      <w:r>
        <w:rPr>
          <w:rFonts w:hint="eastAsia" w:ascii="仿宋" w:hAnsi="仿宋" w:eastAsia="仿宋" w:cs="仿宋"/>
          <w:b w:val="0"/>
        </w:rPr>
        <w:t>加强中医药人才队伍建设，</w:t>
      </w:r>
      <w:r>
        <w:rPr>
          <w:rFonts w:hint="eastAsia" w:ascii="仿宋" w:hAnsi="仿宋" w:eastAsia="仿宋" w:cs="仿宋"/>
          <w:b w:val="0"/>
          <w:bCs w:val="0"/>
          <w:lang w:bidi="ar"/>
        </w:rPr>
        <w:t>以吴炳忠全国基层名老中医工作室带动基层中医药人才队伍培养。</w:t>
      </w:r>
      <w:r>
        <w:rPr>
          <w:rFonts w:hint="eastAsia" w:ascii="仿宋" w:hAnsi="仿宋" w:eastAsia="仿宋" w:cs="仿宋"/>
          <w:bCs w:val="0"/>
        </w:rPr>
        <w:t>五是</w:t>
      </w:r>
      <w:r>
        <w:rPr>
          <w:rFonts w:hint="eastAsia" w:ascii="仿宋" w:hAnsi="仿宋" w:eastAsia="仿宋" w:cs="仿宋"/>
          <w:b w:val="0"/>
        </w:rPr>
        <w:t>传承发扬中医</w:t>
      </w:r>
      <w:r>
        <w:rPr>
          <w:rFonts w:ascii="仿宋" w:hAnsi="仿宋" w:eastAsia="仿宋"/>
          <w:b w:val="0"/>
        </w:rPr>
        <w:t>药文化精髓，普及中医药健康知识。</w:t>
      </w:r>
    </w:p>
    <w:p>
      <w:pPr>
        <w:pStyle w:val="5"/>
        <w:numPr>
          <w:ilvl w:val="0"/>
          <w:numId w:val="1"/>
        </w:numPr>
        <w:spacing w:line="540" w:lineRule="exact"/>
        <w:ind w:firstLine="640" w:firstLineChars="200"/>
        <w:contextualSpacing/>
      </w:pPr>
      <w:r>
        <w:rPr>
          <w:rFonts w:hint="eastAsia" w:ascii="楷体" w:hAnsi="楷体" w:eastAsia="楷体" w:cs="楷体"/>
          <w:szCs w:val="32"/>
        </w:rPr>
        <w:t>提升卫生健康服务载体，增强百姓服务感受。</w:t>
      </w:r>
      <w:r>
        <w:rPr>
          <w:rFonts w:hint="eastAsia" w:ascii="仿宋" w:hAnsi="仿宋" w:eastAsia="仿宋" w:cs="仿宋"/>
          <w:b/>
          <w:bCs/>
          <w:kern w:val="28"/>
          <w:szCs w:val="32"/>
          <w:shd w:val="clear" w:color="auto" w:fill="FFFFFF"/>
        </w:rPr>
        <w:t>一是</w:t>
      </w:r>
      <w:r>
        <w:rPr>
          <w:rFonts w:hint="eastAsia" w:ascii="仿宋" w:hAnsi="仿宋" w:eastAsia="仿宋" w:cs="仿宋"/>
          <w:szCs w:val="32"/>
          <w:lang w:bidi="ar"/>
        </w:rPr>
        <w:t>完成区中医医院建设，</w:t>
      </w:r>
      <w:r>
        <w:rPr>
          <w:rFonts w:hint="eastAsia" w:ascii="仿宋" w:hAnsi="仿宋" w:eastAsia="仿宋" w:cs="仿宋"/>
          <w:szCs w:val="32"/>
        </w:rPr>
        <w:t>建成后中医医院地上地下面积将增加至10520平米，大幅改善接诊能力和就诊环境。</w:t>
      </w:r>
      <w:r>
        <w:rPr>
          <w:rFonts w:hint="eastAsia" w:ascii="仿宋" w:hAnsi="仿宋" w:eastAsia="仿宋" w:cs="仿宋"/>
          <w:b/>
          <w:bCs/>
          <w:szCs w:val="32"/>
        </w:rPr>
        <w:t>二是</w:t>
      </w:r>
      <w:r>
        <w:rPr>
          <w:rFonts w:hint="eastAsia" w:ascii="仿宋" w:hAnsi="仿宋" w:eastAsia="仿宋" w:cs="仿宋"/>
          <w:szCs w:val="32"/>
        </w:rPr>
        <w:t>完成西沽街社区卫生服务中心建设，提升全科门诊、国医堂、妇保门诊的就医体验。</w:t>
      </w:r>
      <w:r>
        <w:rPr>
          <w:rFonts w:hint="eastAsia" w:ascii="仿宋" w:hAnsi="仿宋" w:eastAsia="仿宋" w:cs="仿宋"/>
          <w:b/>
          <w:bCs/>
          <w:szCs w:val="32"/>
        </w:rPr>
        <w:t>三是</w:t>
      </w:r>
      <w:r>
        <w:rPr>
          <w:rFonts w:hint="eastAsia" w:ascii="仿宋" w:hAnsi="仿宋" w:eastAsia="仿宋" w:cs="仿宋"/>
          <w:szCs w:val="32"/>
          <w:lang w:bidi="ar"/>
        </w:rPr>
        <w:t>推进区级妇幼保健机构标准化建设和基层卫生机构妇女儿童保健门诊规范化建设，发展婴幼儿照护。</w:t>
      </w:r>
      <w:r>
        <w:rPr>
          <w:rFonts w:hint="eastAsia" w:ascii="仿宋" w:hAnsi="仿宋" w:eastAsia="仿宋" w:cs="仿宋"/>
          <w:szCs w:val="32"/>
        </w:rPr>
        <w:t>启动</w:t>
      </w:r>
      <w:r>
        <w:rPr>
          <w:rFonts w:hint="eastAsia" w:ascii="仿宋" w:hAnsi="仿宋" w:eastAsia="仿宋" w:cs="仿宋"/>
          <w:szCs w:val="32"/>
          <w:lang w:bidi="ar"/>
        </w:rPr>
        <w:t>区妇儿中心迁建项目。</w:t>
      </w:r>
      <w:r>
        <w:rPr>
          <w:rFonts w:hint="eastAsia" w:ascii="仿宋" w:hAnsi="仿宋" w:eastAsia="仿宋" w:cs="仿宋"/>
          <w:b/>
          <w:bCs/>
          <w:szCs w:val="32"/>
          <w:lang w:bidi="ar"/>
        </w:rPr>
        <w:t>四是</w:t>
      </w:r>
      <w:r>
        <w:rPr>
          <w:rFonts w:hint="eastAsia" w:ascii="仿宋" w:hAnsi="仿宋" w:eastAsia="仿宋" w:cs="仿宋"/>
          <w:szCs w:val="32"/>
          <w:lang w:bidi="ar"/>
        </w:rPr>
        <w:t>启动口腔医院迁建项目，提升口腔疾病防治服务能力。</w:t>
      </w:r>
      <w:r>
        <w:rPr>
          <w:rFonts w:hint="eastAsia" w:ascii="仿宋" w:hAnsi="仿宋" w:eastAsia="仿宋" w:cs="仿宋"/>
          <w:b/>
          <w:bCs/>
          <w:szCs w:val="32"/>
          <w:lang w:bidi="ar"/>
        </w:rPr>
        <w:t>五是</w:t>
      </w:r>
      <w:r>
        <w:rPr>
          <w:rFonts w:hint="eastAsia" w:ascii="仿宋" w:hAnsi="仿宋" w:eastAsia="仿宋" w:cs="仿宋"/>
          <w:kern w:val="28"/>
          <w:szCs w:val="32"/>
          <w:shd w:val="clear" w:color="auto" w:fill="FFFFFF"/>
        </w:rPr>
        <w:t>推进“互联网+医疗健康”、“互联网+护理”服务，建设健康信息化基础资源和支撑体系，整合信息平台，形成线上咨询、诊疗、预约检查、送药上门全链条的服务模式。</w:t>
      </w:r>
    </w:p>
    <w:p>
      <w:pPr>
        <w:pStyle w:val="5"/>
        <w:spacing w:line="540" w:lineRule="exact"/>
        <w:ind w:firstLine="640" w:firstLineChars="200"/>
        <w:contextualSpacing/>
        <w:rPr>
          <w:szCs w:val="32"/>
        </w:rPr>
      </w:pPr>
      <w:r>
        <w:rPr>
          <w:rFonts w:hint="eastAsia" w:ascii="楷体" w:hAnsi="楷体" w:eastAsia="楷体" w:cs="楷体"/>
          <w:szCs w:val="32"/>
        </w:rPr>
        <w:t>（七）</w:t>
      </w:r>
      <w:r>
        <w:rPr>
          <w:rFonts w:ascii="楷体_GB2312" w:eastAsia="楷体_GB2312" w:cs="楷体_GB2312"/>
          <w:szCs w:val="32"/>
        </w:rPr>
        <w:t>提高依法行政能力，强化卫生监督管理。</w:t>
      </w:r>
      <w:r>
        <w:rPr>
          <w:rFonts w:ascii="仿宋" w:hAnsi="仿宋" w:eastAsia="仿宋" w:cs="仿宋"/>
          <w:b/>
          <w:szCs w:val="32"/>
        </w:rPr>
        <w:t>一是</w:t>
      </w:r>
      <w:r>
        <w:rPr>
          <w:rFonts w:hint="eastAsia" w:ascii="仿宋" w:hAnsi="仿宋" w:eastAsia="仿宋" w:cs="仿宋"/>
          <w:szCs w:val="32"/>
        </w:rPr>
        <w:t>切实落实党政主要负责人法治建设第一责任人</w:t>
      </w:r>
      <w:r>
        <w:rPr>
          <w:rFonts w:ascii="楷体_GB2312" w:eastAsia="楷体_GB2312" w:cs="楷体_GB2312"/>
          <w:szCs w:val="32"/>
        </w:rPr>
        <w:t>职责</w:t>
      </w:r>
      <w:r>
        <w:rPr>
          <w:rFonts w:hint="eastAsia" w:ascii="仿宋" w:hAnsi="仿宋" w:eastAsia="仿宋" w:cs="仿宋"/>
          <w:szCs w:val="32"/>
        </w:rPr>
        <w:t>，强化组织领导，完善工作制度，进一步加强医疗卫生事业单位法治建设。</w:t>
      </w:r>
      <w:r>
        <w:rPr>
          <w:rFonts w:hint="eastAsia" w:ascii="仿宋" w:hAnsi="仿宋" w:eastAsia="仿宋" w:cs="仿宋"/>
          <w:b/>
          <w:szCs w:val="32"/>
        </w:rPr>
        <w:t>二是</w:t>
      </w:r>
      <w:r>
        <w:rPr>
          <w:rFonts w:hint="eastAsia" w:ascii="仿宋" w:hAnsi="仿宋" w:eastAsia="仿宋" w:cs="仿宋"/>
          <w:szCs w:val="32"/>
        </w:rPr>
        <w:t>紧盯薄弱环节，扎实开展医疗机构、重点公共场所疫情防控专项监督检查。</w:t>
      </w:r>
      <w:r>
        <w:rPr>
          <w:rFonts w:hint="eastAsia" w:ascii="仿宋" w:hAnsi="仿宋" w:eastAsia="仿宋" w:cs="仿宋"/>
          <w:b/>
          <w:szCs w:val="32"/>
        </w:rPr>
        <w:t>三是</w:t>
      </w:r>
      <w:r>
        <w:rPr>
          <w:rFonts w:hint="eastAsia" w:ascii="仿宋" w:hAnsi="仿宋" w:eastAsia="仿宋" w:cs="仿宋"/>
          <w:szCs w:val="32"/>
        </w:rPr>
        <w:t>强化</w:t>
      </w:r>
      <w:r>
        <w:rPr>
          <w:rFonts w:ascii="仿宋" w:hAnsi="仿宋" w:eastAsia="仿宋" w:cs="仿宋"/>
          <w:szCs w:val="32"/>
        </w:rPr>
        <w:t>医疗卫生行业综合监管</w:t>
      </w:r>
      <w:r>
        <w:rPr>
          <w:rFonts w:hint="eastAsia" w:ascii="仿宋" w:hAnsi="仿宋" w:eastAsia="仿宋" w:cs="仿宋"/>
          <w:szCs w:val="32"/>
        </w:rPr>
        <w:t>，加强公共场所卫生监督，落实学校卫生监督综合评价，强化供水单位监督检查，开展职业健康保护行动。</w:t>
      </w:r>
      <w:r>
        <w:rPr>
          <w:rFonts w:hint="eastAsia" w:ascii="仿宋" w:hAnsi="仿宋" w:eastAsia="仿宋" w:cs="仿宋"/>
          <w:b/>
          <w:szCs w:val="32"/>
        </w:rPr>
        <w:t>四是</w:t>
      </w:r>
      <w:r>
        <w:rPr>
          <w:rFonts w:hint="eastAsia" w:ascii="仿宋" w:hAnsi="仿宋" w:eastAsia="仿宋" w:cs="仿宋"/>
          <w:szCs w:val="32"/>
        </w:rPr>
        <w:t>加强全系统法制教育培训，推动卫生健康诚信建设，重点做好《民法典</w:t>
      </w:r>
      <w:r>
        <w:rPr>
          <w:rFonts w:hint="eastAsia" w:ascii="仿宋" w:hAnsi="仿宋" w:eastAsia="仿宋"/>
          <w:szCs w:val="32"/>
        </w:rPr>
        <w:t>》、《</w:t>
      </w:r>
      <w:r>
        <w:rPr>
          <w:rFonts w:hint="eastAsia" w:ascii="仿宋" w:hAnsi="仿宋" w:eastAsia="仿宋" w:cs="仿宋"/>
          <w:szCs w:val="32"/>
        </w:rPr>
        <w:t>基本医疗与健康促进法》、《天津市社会信用条例》等法律法规的学习贯彻。</w:t>
      </w:r>
    </w:p>
    <w:p>
      <w:pPr>
        <w:pStyle w:val="5"/>
        <w:spacing w:line="540" w:lineRule="exact"/>
        <w:ind w:firstLine="640" w:firstLineChars="200"/>
        <w:contextualSpacing/>
        <w:rPr>
          <w:rFonts w:ascii="仿宋" w:hAnsi="仿宋" w:eastAsia="仿宋_GB2312"/>
          <w:szCs w:val="32"/>
        </w:rPr>
      </w:pPr>
      <w:r>
        <w:rPr>
          <w:rFonts w:hint="eastAsia" w:ascii="楷体_GB2312" w:hAnsi="楷体_GB2312" w:eastAsia="楷体_GB2312" w:cs="楷体_GB2312"/>
          <w:kern w:val="28"/>
          <w:szCs w:val="32"/>
        </w:rPr>
        <w:t>（八）</w:t>
      </w:r>
      <w:r>
        <w:rPr>
          <w:rFonts w:hint="eastAsia" w:ascii="楷体_GB2312" w:hAnsi="楷体_GB2312" w:eastAsia="楷体_GB2312" w:cs="楷体_GB2312"/>
          <w:szCs w:val="32"/>
        </w:rPr>
        <w:t>加强人才队伍建设，构建符合大健康格局的人才梯队。</w:t>
      </w:r>
      <w:r>
        <w:rPr>
          <w:rFonts w:hint="eastAsia" w:ascii="仿宋" w:hAnsi="仿宋" w:eastAsia="仿宋"/>
          <w:b/>
          <w:bCs/>
          <w:szCs w:val="32"/>
        </w:rPr>
        <w:t>一是</w:t>
      </w:r>
      <w:r>
        <w:rPr>
          <w:rFonts w:hint="eastAsia" w:ascii="仿宋" w:hAnsi="仿宋" w:eastAsia="仿宋"/>
          <w:szCs w:val="32"/>
        </w:rPr>
        <w:t>深入调查研究。找出制约卫生人才健康工作的“痛点”，疏通人才工作的“难点”，解决制约人才发挥作用的“堵点”。</w:t>
      </w:r>
      <w:r>
        <w:rPr>
          <w:rFonts w:hint="eastAsia" w:ascii="仿宋" w:hAnsi="仿宋" w:eastAsia="仿宋"/>
          <w:b/>
          <w:bCs/>
          <w:szCs w:val="32"/>
        </w:rPr>
        <w:t>二是</w:t>
      </w:r>
      <w:r>
        <w:rPr>
          <w:rFonts w:hint="eastAsia" w:ascii="仿宋" w:hAnsi="仿宋" w:eastAsia="仿宋"/>
          <w:szCs w:val="32"/>
        </w:rPr>
        <w:t>狠抓外引内育。</w:t>
      </w:r>
      <w:r>
        <w:rPr>
          <w:rFonts w:hint="eastAsia" w:ascii="仿宋_GB2312" w:hAnsi="仿宋" w:eastAsia="仿宋_GB2312"/>
          <w:szCs w:val="32"/>
        </w:rPr>
        <w:t>科学</w:t>
      </w:r>
      <w:r>
        <w:rPr>
          <w:rFonts w:hint="eastAsia" w:ascii="仿宋_GB2312" w:hAnsi="仿宋" w:eastAsia="仿宋_GB2312"/>
          <w:color w:val="333333"/>
          <w:szCs w:val="32"/>
        </w:rPr>
        <w:t>制定招聘计划。</w:t>
      </w:r>
      <w:r>
        <w:rPr>
          <w:rFonts w:hint="eastAsia" w:ascii="仿宋" w:hAnsi="仿宋" w:eastAsia="仿宋"/>
          <w:szCs w:val="32"/>
        </w:rPr>
        <w:t>加大高层次人才引进，深化与名校、名院合作，引进学科骨干和高素质人才。大力支持天津市首席家庭医师等人才培养项目。</w:t>
      </w:r>
      <w:r>
        <w:rPr>
          <w:rFonts w:hint="eastAsia" w:ascii="仿宋" w:hAnsi="仿宋" w:eastAsia="仿宋"/>
          <w:b/>
          <w:bCs/>
          <w:szCs w:val="32"/>
        </w:rPr>
        <w:t>三是</w:t>
      </w:r>
      <w:r>
        <w:rPr>
          <w:rFonts w:hint="eastAsia" w:ascii="仿宋" w:hAnsi="仿宋" w:eastAsia="仿宋"/>
          <w:szCs w:val="32"/>
        </w:rPr>
        <w:t>突出以用为本。</w:t>
      </w:r>
      <w:r>
        <w:rPr>
          <w:rFonts w:hint="eastAsia" w:ascii="仿宋_GB2312" w:hAnsi="仿宋" w:eastAsia="仿宋_GB2312"/>
          <w:szCs w:val="32"/>
        </w:rPr>
        <w:t>深化公立医院薪酬制度改革，推动落实</w:t>
      </w:r>
      <w:r>
        <w:rPr>
          <w:rFonts w:hint="eastAsia" w:ascii="仿宋" w:hAnsi="仿宋" w:eastAsia="仿宋"/>
          <w:szCs w:val="32"/>
        </w:rPr>
        <w:t>“两个允许”。</w:t>
      </w:r>
      <w:r>
        <w:rPr>
          <w:rFonts w:eastAsia="仿宋_GB2312"/>
          <w:szCs w:val="32"/>
        </w:rPr>
        <w:t>完善公立医院薪酬总量核定</w:t>
      </w:r>
      <w:r>
        <w:rPr>
          <w:rFonts w:hint="eastAsia" w:eastAsia="仿宋_GB2312"/>
          <w:szCs w:val="32"/>
        </w:rPr>
        <w:t>机制，</w:t>
      </w:r>
      <w:r>
        <w:rPr>
          <w:rFonts w:hint="eastAsia" w:ascii="仿宋_GB2312" w:hAnsi="仿宋" w:eastAsia="仿宋_GB2312" w:cs="Arial"/>
          <w:kern w:val="0"/>
          <w:szCs w:val="32"/>
        </w:rPr>
        <w:t>合理确定薪酬水平、</w:t>
      </w:r>
      <w:r>
        <w:rPr>
          <w:rFonts w:hint="eastAsia" w:ascii="仿宋_GB2312" w:hAnsi="仿宋" w:eastAsia="仿宋_GB2312"/>
          <w:color w:val="333333"/>
          <w:szCs w:val="32"/>
        </w:rPr>
        <w:t>落实内部分配自主权、健</w:t>
      </w:r>
      <w:r>
        <w:rPr>
          <w:rFonts w:hint="default" w:ascii="仿宋_GB2312" w:hAnsi="仿宋" w:eastAsia="仿宋_GB2312"/>
          <w:color w:val="333333"/>
          <w:szCs w:val="32"/>
          <w:lang w:val="en"/>
        </w:rPr>
        <w:t>，惠及7.5万常住居民</w:t>
      </w:r>
      <w:r>
        <w:rPr>
          <w:rFonts w:hint="eastAsia" w:ascii="仿宋_GB2312" w:hAnsi="仿宋" w:eastAsia="仿宋_GB2312"/>
          <w:color w:val="333333"/>
          <w:szCs w:val="32"/>
        </w:rPr>
        <w:t>全以公益性为导向的考核评价机制、建立薪酬动态调整机制。</w:t>
      </w:r>
    </w:p>
    <w:p>
      <w:pPr>
        <w:pStyle w:val="5"/>
        <w:spacing w:line="540" w:lineRule="exact"/>
        <w:ind w:firstLine="640" w:firstLineChars="200"/>
        <w:contextualSpacing/>
        <w:rPr>
          <w:rFonts w:ascii="仿宋" w:hAnsi="仿宋" w:eastAsia="仿宋"/>
          <w:szCs w:val="32"/>
        </w:rPr>
      </w:pPr>
      <w:r>
        <w:rPr>
          <w:rFonts w:hint="eastAsia" w:ascii="楷体_GB2312" w:hAnsi="楷体_GB2312" w:eastAsia="楷体_GB2312" w:cs="楷体_GB2312"/>
          <w:szCs w:val="32"/>
        </w:rPr>
        <w:t>（九）加强安全管理，强化风险防范。</w:t>
      </w:r>
      <w:r>
        <w:rPr>
          <w:rFonts w:ascii="仿宋" w:hAnsi="仿宋" w:eastAsia="仿宋"/>
          <w:b/>
          <w:bCs/>
          <w:szCs w:val="32"/>
        </w:rPr>
        <w:t>一是</w:t>
      </w:r>
      <w:r>
        <w:rPr>
          <w:rFonts w:ascii="仿宋" w:hAnsi="仿宋" w:eastAsia="仿宋"/>
          <w:szCs w:val="32"/>
        </w:rPr>
        <w:t>加强医疗安全管理，</w:t>
      </w:r>
      <w:r>
        <w:rPr>
          <w:rFonts w:hint="eastAsia" w:ascii="仿宋" w:hAnsi="仿宋" w:eastAsia="仿宋"/>
          <w:szCs w:val="32"/>
        </w:rPr>
        <w:t>规范执业行为，</w:t>
      </w:r>
      <w:r>
        <w:rPr>
          <w:rFonts w:ascii="仿宋" w:hAnsi="仿宋" w:eastAsia="仿宋"/>
          <w:szCs w:val="32"/>
        </w:rPr>
        <w:t>持续改进医疗</w:t>
      </w:r>
      <w:r>
        <w:rPr>
          <w:rFonts w:hint="eastAsia" w:ascii="仿宋" w:hAnsi="仿宋" w:eastAsia="仿宋"/>
          <w:szCs w:val="32"/>
        </w:rPr>
        <w:t>服务</w:t>
      </w:r>
      <w:r>
        <w:rPr>
          <w:rFonts w:ascii="仿宋" w:hAnsi="仿宋" w:eastAsia="仿宋"/>
          <w:szCs w:val="32"/>
        </w:rPr>
        <w:t>质量，</w:t>
      </w:r>
      <w:r>
        <w:rPr>
          <w:rFonts w:hint="eastAsia" w:ascii="仿宋" w:hAnsi="仿宋" w:eastAsia="仿宋"/>
          <w:szCs w:val="32"/>
        </w:rPr>
        <w:t>畅通医患沟通渠道，构建和谐医患关系</w:t>
      </w:r>
      <w:r>
        <w:rPr>
          <w:rFonts w:ascii="仿宋" w:hAnsi="仿宋" w:eastAsia="仿宋"/>
          <w:szCs w:val="32"/>
        </w:rPr>
        <w:t>。</w:t>
      </w:r>
      <w:r>
        <w:rPr>
          <w:rFonts w:hint="eastAsia" w:ascii="仿宋" w:hAnsi="仿宋" w:eastAsia="仿宋"/>
          <w:b/>
          <w:bCs/>
          <w:szCs w:val="32"/>
        </w:rPr>
        <w:t>二是</w:t>
      </w:r>
      <w:r>
        <w:rPr>
          <w:rFonts w:ascii="仿宋" w:hAnsi="仿宋" w:eastAsia="仿宋"/>
          <w:szCs w:val="32"/>
        </w:rPr>
        <w:t>加强生物安全管理，</w:t>
      </w:r>
      <w:r>
        <w:rPr>
          <w:rFonts w:hint="eastAsia" w:ascii="仿宋" w:hAnsi="仿宋" w:eastAsia="仿宋"/>
          <w:szCs w:val="32"/>
        </w:rPr>
        <w:t>持续开展实验室生物安全备案，</w:t>
      </w:r>
      <w:r>
        <w:rPr>
          <w:rFonts w:ascii="仿宋" w:hAnsi="仿宋" w:eastAsia="仿宋"/>
          <w:szCs w:val="32"/>
        </w:rPr>
        <w:t>压实主体责任，</w:t>
      </w:r>
      <w:r>
        <w:rPr>
          <w:rFonts w:hint="eastAsia" w:ascii="仿宋" w:hAnsi="仿宋" w:eastAsia="仿宋"/>
          <w:szCs w:val="32"/>
        </w:rPr>
        <w:t>防范生物安全风险</w:t>
      </w:r>
      <w:r>
        <w:rPr>
          <w:rFonts w:ascii="仿宋" w:hAnsi="仿宋" w:eastAsia="仿宋"/>
          <w:szCs w:val="32"/>
        </w:rPr>
        <w:t>。</w:t>
      </w:r>
      <w:r>
        <w:rPr>
          <w:rFonts w:hint="eastAsia" w:ascii="仿宋" w:hAnsi="仿宋" w:eastAsia="仿宋"/>
          <w:b/>
          <w:bCs/>
          <w:szCs w:val="32"/>
        </w:rPr>
        <w:t>三是</w:t>
      </w:r>
      <w:r>
        <w:rPr>
          <w:rFonts w:ascii="仿宋" w:hAnsi="仿宋" w:eastAsia="仿宋"/>
          <w:szCs w:val="32"/>
        </w:rPr>
        <w:t>加强</w:t>
      </w:r>
      <w:r>
        <w:rPr>
          <w:rFonts w:hint="eastAsia" w:ascii="仿宋" w:hAnsi="仿宋" w:eastAsia="仿宋"/>
          <w:szCs w:val="32"/>
        </w:rPr>
        <w:t>医疗卫生机构</w:t>
      </w:r>
      <w:r>
        <w:rPr>
          <w:rFonts w:ascii="仿宋" w:hAnsi="仿宋" w:eastAsia="仿宋"/>
          <w:szCs w:val="32"/>
        </w:rPr>
        <w:t>安全生产、消防安全、治安管理，</w:t>
      </w:r>
      <w:r>
        <w:rPr>
          <w:rFonts w:hint="eastAsia" w:ascii="仿宋" w:hAnsi="仿宋" w:eastAsia="仿宋"/>
          <w:szCs w:val="32"/>
        </w:rPr>
        <w:t>在建项目</w:t>
      </w:r>
      <w:r>
        <w:rPr>
          <w:rFonts w:ascii="仿宋" w:hAnsi="仿宋" w:eastAsia="仿宋"/>
          <w:szCs w:val="32"/>
        </w:rPr>
        <w:t>严防生产和公共安全事故。</w:t>
      </w:r>
      <w:r>
        <w:rPr>
          <w:rFonts w:hint="eastAsia" w:ascii="仿宋" w:hAnsi="仿宋" w:eastAsia="仿宋"/>
          <w:b/>
          <w:bCs/>
          <w:szCs w:val="32"/>
        </w:rPr>
        <w:t>四是</w:t>
      </w:r>
      <w:r>
        <w:rPr>
          <w:rFonts w:ascii="仿宋" w:hAnsi="仿宋" w:eastAsia="仿宋"/>
          <w:szCs w:val="32"/>
        </w:rPr>
        <w:t>加强网络安全管理，强化关键信息基础设施防护。</w:t>
      </w:r>
      <w:r>
        <w:rPr>
          <w:rFonts w:hint="eastAsia" w:ascii="仿宋" w:hAnsi="仿宋" w:eastAsia="仿宋"/>
          <w:b/>
          <w:bCs/>
          <w:szCs w:val="32"/>
        </w:rPr>
        <w:t>五是</w:t>
      </w:r>
      <w:r>
        <w:rPr>
          <w:rFonts w:ascii="仿宋" w:hAnsi="仿宋" w:eastAsia="仿宋"/>
          <w:szCs w:val="32"/>
        </w:rPr>
        <w:t>落实党委国家安全责任制</w:t>
      </w:r>
      <w:r>
        <w:rPr>
          <w:rFonts w:hint="eastAsia" w:ascii="仿宋" w:hAnsi="仿宋" w:eastAsia="仿宋"/>
          <w:szCs w:val="32"/>
        </w:rPr>
        <w:t>，</w:t>
      </w:r>
      <w:r>
        <w:rPr>
          <w:rFonts w:ascii="仿宋" w:hAnsi="仿宋" w:eastAsia="仿宋"/>
          <w:szCs w:val="32"/>
        </w:rPr>
        <w:t>加强党管保密、依法治密，确保党和国家秘密安全。</w:t>
      </w:r>
    </w:p>
    <w:p>
      <w:pPr>
        <w:pStyle w:val="5"/>
        <w:spacing w:line="540" w:lineRule="exact"/>
        <w:ind w:firstLine="640" w:firstLineChars="200"/>
        <w:contextualSpacing/>
        <w:rPr>
          <w:rFonts w:ascii="仿宋" w:hAnsi="仿宋" w:eastAsia="仿宋" w:cs="仿宋"/>
          <w:szCs w:val="32"/>
        </w:rPr>
      </w:pPr>
      <w:r>
        <w:rPr>
          <w:rFonts w:hint="eastAsia" w:ascii="楷体_GB2312" w:hAnsi="楷体_GB2312" w:eastAsia="楷体_GB2312" w:cs="楷体_GB2312"/>
          <w:szCs w:val="32"/>
        </w:rPr>
        <w:t>（十）全面加强卫生健康事业党的领导。</w:t>
      </w:r>
      <w:r>
        <w:rPr>
          <w:rFonts w:hint="eastAsia" w:ascii="仿宋" w:hAnsi="仿宋" w:eastAsia="仿宋" w:cs="仿宋"/>
          <w:b/>
          <w:bCs/>
          <w:szCs w:val="32"/>
        </w:rPr>
        <w:t>一是</w:t>
      </w:r>
      <w:r>
        <w:rPr>
          <w:rFonts w:hint="eastAsia" w:ascii="仿宋" w:hAnsi="仿宋" w:eastAsia="仿宋" w:cs="仿宋"/>
          <w:szCs w:val="32"/>
        </w:rPr>
        <w:t>旗帜鲜明讲政治，切实加强思想政治建设。持续深入学习贯彻习近平新时代中国特色社会主义思想，及时跟进学习习近平总书记重要讲话重要指示精神，扎实开展党史学习教育，确保广大党员始终坚定政治方向，保持政治定力。</w:t>
      </w:r>
      <w:r>
        <w:rPr>
          <w:rFonts w:hint="eastAsia" w:ascii="仿宋" w:hAnsi="仿宋" w:eastAsia="仿宋" w:cs="仿宋"/>
          <w:b/>
          <w:bCs/>
          <w:szCs w:val="32"/>
        </w:rPr>
        <w:t>二是</w:t>
      </w:r>
      <w:r>
        <w:rPr>
          <w:rFonts w:hint="eastAsia" w:ascii="仿宋" w:hAnsi="仿宋" w:eastAsia="仿宋" w:cs="仿宋"/>
          <w:szCs w:val="32"/>
        </w:rPr>
        <w:t>提升宣传传播力。及时发布卫生健康新政策、新措施，宣传新进展、新成效，增强先进典型的感染力和影响力，带动更多好医生、好护士成为人民群众信任的健康守护者。大力弘扬社会主义核心价值观，常态化开展学雷锋志愿服务活动。严格落实意识形态责任制，营造尊医重卫的舆论氛围。</w:t>
      </w:r>
      <w:r>
        <w:rPr>
          <w:rFonts w:hint="eastAsia" w:ascii="仿宋" w:hAnsi="仿宋" w:eastAsia="仿宋" w:cs="仿宋"/>
          <w:b/>
          <w:bCs/>
          <w:szCs w:val="32"/>
        </w:rPr>
        <w:t>三是</w:t>
      </w:r>
      <w:r>
        <w:rPr>
          <w:rFonts w:hint="eastAsia" w:ascii="仿宋" w:hAnsi="仿宋" w:eastAsia="仿宋" w:cs="仿宋"/>
          <w:szCs w:val="32"/>
        </w:rPr>
        <w:t>夯实基层组织基础，增强基层党组织凝聚力执行力。落实巩固深化“不忘初心、牢记使命”主题教育成果的具体举措，组织开展建党100周年系列庆祝活动。发挥党校主渠道主阵地作用，高质量办好干部教育培训。高质量完成党员发展计划。</w:t>
      </w:r>
      <w:r>
        <w:rPr>
          <w:rFonts w:ascii="仿宋" w:hAnsi="仿宋" w:eastAsia="仿宋" w:cs="仿宋"/>
          <w:szCs w:val="32"/>
        </w:rPr>
        <w:t>深化“双联系双报到”，持续开展“党员干部进网格访民情”实践活动</w:t>
      </w:r>
      <w:r>
        <w:rPr>
          <w:rFonts w:hint="eastAsia" w:ascii="仿宋" w:hAnsi="仿宋" w:eastAsia="仿宋" w:cs="仿宋"/>
          <w:szCs w:val="32"/>
        </w:rPr>
        <w:t>。提升社会办医疗机构党建质量。配齐配强配优班子。建立优秀年轻干部库，着力培养年轻干部政治能力、调查研究能力、科学决策能力、改革攻坚能力、应急处突能力、群众工作能力、抓落实能力，在把好政治关、廉洁关、能力关的基础上，把愿干事、真干事、干成事的干部选出来。</w:t>
      </w:r>
      <w:r>
        <w:rPr>
          <w:rFonts w:hint="eastAsia" w:ascii="仿宋" w:hAnsi="仿宋" w:eastAsia="仿宋" w:cs="仿宋"/>
          <w:b/>
          <w:bCs/>
          <w:szCs w:val="32"/>
        </w:rPr>
        <w:t>四是</w:t>
      </w:r>
      <w:r>
        <w:rPr>
          <w:rFonts w:hint="eastAsia" w:ascii="仿宋" w:hAnsi="仿宋" w:eastAsia="仿宋" w:cs="仿宋"/>
          <w:szCs w:val="32"/>
        </w:rPr>
        <w:t>长期保持“严”的主基调，着力加强党风廉政建设。持续开展每季度廉政教育活动，筑牢干部职工拒腐防变的思想道德防线。锲而不舍落实中央八项规定及其实施细则精神，继续发挥党风政风监督员队伍作用，结合重点工作、重要节点，开展明察暗访。强化源头治理，结合工程建设、资金使用、物资管理等方面，加强廉政风险点动态管理。做好受到处理或处分人员帮扶教育工作，激发干事创业正能量。加强科级干部八小时以外管理，落实干部家访制度。</w:t>
      </w:r>
      <w:r>
        <w:rPr>
          <w:rFonts w:hint="eastAsia" w:ascii="仿宋" w:hAnsi="仿宋" w:eastAsia="仿宋" w:cs="仿宋"/>
          <w:b/>
          <w:bCs/>
          <w:szCs w:val="32"/>
        </w:rPr>
        <w:t>五是</w:t>
      </w:r>
      <w:r>
        <w:rPr>
          <w:rFonts w:hint="eastAsia" w:ascii="仿宋" w:hAnsi="仿宋" w:eastAsia="仿宋" w:cs="仿宋"/>
          <w:szCs w:val="32"/>
        </w:rPr>
        <w:t>统筹加强统战和群团工作，贯彻《中国共产党统一战线工作条例》，加强党外干部的思想引领和培养使用，坚持以党建带群建，发挥群团组织作为党联系人民群众的桥梁纽带作用，团结群众、汇集群策、凝聚群力，为推进卫生健康事业高质量发展贡献力量。</w:t>
      </w:r>
    </w:p>
    <w:bookmarkEnd w:id="0"/>
    <w:bookmarkEnd w:id="1"/>
    <w:bookmarkEnd w:id="2"/>
    <w:bookmarkEnd w:id="3"/>
    <w:bookmarkEnd w:id="4"/>
    <w:p>
      <w:pPr>
        <w:pStyle w:val="5"/>
        <w:spacing w:line="560" w:lineRule="exact"/>
        <w:ind w:firstLine="640" w:firstLineChars="200"/>
        <w:contextualSpacing/>
        <w:rPr>
          <w:rFonts w:ascii="仿宋" w:hAnsi="仿宋" w:eastAsia="仿宋"/>
          <w:szCs w:val="32"/>
        </w:rPr>
      </w:pPr>
    </w:p>
    <w:sectPr>
      <w:footerReference r:id="rId3" w:type="default"/>
      <w:footerReference r:id="rId4" w:type="even"/>
      <w:pgSz w:w="11906" w:h="16838"/>
      <w:pgMar w:top="1246" w:right="1474"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26049"/>
    <w:multiLevelType w:val="singleLevel"/>
    <w:tmpl w:val="864260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D6"/>
    <w:rsid w:val="00000B47"/>
    <w:rsid w:val="00000BF2"/>
    <w:rsid w:val="00000C8E"/>
    <w:rsid w:val="0000443E"/>
    <w:rsid w:val="000046AD"/>
    <w:rsid w:val="00005FE1"/>
    <w:rsid w:val="00006FD6"/>
    <w:rsid w:val="000072C4"/>
    <w:rsid w:val="000125E5"/>
    <w:rsid w:val="00013865"/>
    <w:rsid w:val="00014841"/>
    <w:rsid w:val="00024DF4"/>
    <w:rsid w:val="0002563D"/>
    <w:rsid w:val="00025F79"/>
    <w:rsid w:val="00027061"/>
    <w:rsid w:val="00034177"/>
    <w:rsid w:val="00034B81"/>
    <w:rsid w:val="00034F7E"/>
    <w:rsid w:val="000357BD"/>
    <w:rsid w:val="00036DA6"/>
    <w:rsid w:val="0003736A"/>
    <w:rsid w:val="00040061"/>
    <w:rsid w:val="00040B8D"/>
    <w:rsid w:val="00041609"/>
    <w:rsid w:val="00042B0F"/>
    <w:rsid w:val="000456D6"/>
    <w:rsid w:val="000460F1"/>
    <w:rsid w:val="0004751B"/>
    <w:rsid w:val="00051022"/>
    <w:rsid w:val="00051CFA"/>
    <w:rsid w:val="00051F9C"/>
    <w:rsid w:val="0005494C"/>
    <w:rsid w:val="00054DF9"/>
    <w:rsid w:val="000612C5"/>
    <w:rsid w:val="00061DA4"/>
    <w:rsid w:val="000655AB"/>
    <w:rsid w:val="000659AD"/>
    <w:rsid w:val="00066A40"/>
    <w:rsid w:val="00071932"/>
    <w:rsid w:val="00076315"/>
    <w:rsid w:val="000764DC"/>
    <w:rsid w:val="00076779"/>
    <w:rsid w:val="000776F3"/>
    <w:rsid w:val="00081118"/>
    <w:rsid w:val="00083DEF"/>
    <w:rsid w:val="00085226"/>
    <w:rsid w:val="000860E0"/>
    <w:rsid w:val="000862C6"/>
    <w:rsid w:val="00086C17"/>
    <w:rsid w:val="00086F94"/>
    <w:rsid w:val="00092FD6"/>
    <w:rsid w:val="0009341E"/>
    <w:rsid w:val="0009447E"/>
    <w:rsid w:val="000946D2"/>
    <w:rsid w:val="00094729"/>
    <w:rsid w:val="0009659C"/>
    <w:rsid w:val="000A188C"/>
    <w:rsid w:val="000A5BCF"/>
    <w:rsid w:val="000A6F03"/>
    <w:rsid w:val="000A7616"/>
    <w:rsid w:val="000B0A21"/>
    <w:rsid w:val="000B6A0F"/>
    <w:rsid w:val="000C392C"/>
    <w:rsid w:val="000C56A8"/>
    <w:rsid w:val="000C57AA"/>
    <w:rsid w:val="000C6281"/>
    <w:rsid w:val="000D3288"/>
    <w:rsid w:val="000D56C9"/>
    <w:rsid w:val="000D6106"/>
    <w:rsid w:val="000D692E"/>
    <w:rsid w:val="000E0F49"/>
    <w:rsid w:val="000E14E6"/>
    <w:rsid w:val="000E1F1D"/>
    <w:rsid w:val="000E25CE"/>
    <w:rsid w:val="000E2CD2"/>
    <w:rsid w:val="000E3FB0"/>
    <w:rsid w:val="000F06D7"/>
    <w:rsid w:val="000F089C"/>
    <w:rsid w:val="000F1EA9"/>
    <w:rsid w:val="000F43D9"/>
    <w:rsid w:val="000F447A"/>
    <w:rsid w:val="000F4747"/>
    <w:rsid w:val="000F601D"/>
    <w:rsid w:val="000F729F"/>
    <w:rsid w:val="00104B5B"/>
    <w:rsid w:val="001065F3"/>
    <w:rsid w:val="00106F0E"/>
    <w:rsid w:val="00107C8C"/>
    <w:rsid w:val="0011053E"/>
    <w:rsid w:val="00110742"/>
    <w:rsid w:val="001122CE"/>
    <w:rsid w:val="00113955"/>
    <w:rsid w:val="00113FFE"/>
    <w:rsid w:val="00114877"/>
    <w:rsid w:val="0011499F"/>
    <w:rsid w:val="0011597E"/>
    <w:rsid w:val="00121326"/>
    <w:rsid w:val="00124B68"/>
    <w:rsid w:val="00127060"/>
    <w:rsid w:val="001300A0"/>
    <w:rsid w:val="0013188F"/>
    <w:rsid w:val="00135936"/>
    <w:rsid w:val="0013716A"/>
    <w:rsid w:val="00140A6B"/>
    <w:rsid w:val="00140D5C"/>
    <w:rsid w:val="00140E58"/>
    <w:rsid w:val="001426EE"/>
    <w:rsid w:val="001431FE"/>
    <w:rsid w:val="001434BF"/>
    <w:rsid w:val="00144210"/>
    <w:rsid w:val="00146602"/>
    <w:rsid w:val="001467AE"/>
    <w:rsid w:val="0014783B"/>
    <w:rsid w:val="00147FA3"/>
    <w:rsid w:val="001502B8"/>
    <w:rsid w:val="00150628"/>
    <w:rsid w:val="0015319D"/>
    <w:rsid w:val="0015788E"/>
    <w:rsid w:val="00157D84"/>
    <w:rsid w:val="00161E99"/>
    <w:rsid w:val="001629D3"/>
    <w:rsid w:val="00162F52"/>
    <w:rsid w:val="0016308A"/>
    <w:rsid w:val="00167DFE"/>
    <w:rsid w:val="0017295F"/>
    <w:rsid w:val="001743B3"/>
    <w:rsid w:val="00174761"/>
    <w:rsid w:val="001767E3"/>
    <w:rsid w:val="00176923"/>
    <w:rsid w:val="00177EE7"/>
    <w:rsid w:val="00180A18"/>
    <w:rsid w:val="001813A8"/>
    <w:rsid w:val="00184FF6"/>
    <w:rsid w:val="00185D73"/>
    <w:rsid w:val="001865D7"/>
    <w:rsid w:val="00186E21"/>
    <w:rsid w:val="001871E0"/>
    <w:rsid w:val="00190CD1"/>
    <w:rsid w:val="00192514"/>
    <w:rsid w:val="00192C06"/>
    <w:rsid w:val="001930EF"/>
    <w:rsid w:val="0019404A"/>
    <w:rsid w:val="00195F28"/>
    <w:rsid w:val="00197292"/>
    <w:rsid w:val="0019746B"/>
    <w:rsid w:val="001A0403"/>
    <w:rsid w:val="001A383D"/>
    <w:rsid w:val="001A4B5D"/>
    <w:rsid w:val="001A573B"/>
    <w:rsid w:val="001A6CE0"/>
    <w:rsid w:val="001A70F6"/>
    <w:rsid w:val="001B1028"/>
    <w:rsid w:val="001B15BE"/>
    <w:rsid w:val="001B4842"/>
    <w:rsid w:val="001B6759"/>
    <w:rsid w:val="001B707C"/>
    <w:rsid w:val="001B75A5"/>
    <w:rsid w:val="001C025F"/>
    <w:rsid w:val="001C6B08"/>
    <w:rsid w:val="001D332E"/>
    <w:rsid w:val="001D5B7D"/>
    <w:rsid w:val="001D5BE7"/>
    <w:rsid w:val="001D5C1C"/>
    <w:rsid w:val="001E15E8"/>
    <w:rsid w:val="001E3804"/>
    <w:rsid w:val="001E6C09"/>
    <w:rsid w:val="001F32D3"/>
    <w:rsid w:val="001F7755"/>
    <w:rsid w:val="0020050B"/>
    <w:rsid w:val="002017D6"/>
    <w:rsid w:val="00203A89"/>
    <w:rsid w:val="00205EDC"/>
    <w:rsid w:val="002077D8"/>
    <w:rsid w:val="00211236"/>
    <w:rsid w:val="00211BC0"/>
    <w:rsid w:val="002123EB"/>
    <w:rsid w:val="00212F0C"/>
    <w:rsid w:val="0022248C"/>
    <w:rsid w:val="00230AEE"/>
    <w:rsid w:val="00232E56"/>
    <w:rsid w:val="00235764"/>
    <w:rsid w:val="002359AC"/>
    <w:rsid w:val="002376CF"/>
    <w:rsid w:val="00237D82"/>
    <w:rsid w:val="00241BC7"/>
    <w:rsid w:val="00241CCB"/>
    <w:rsid w:val="00241F4A"/>
    <w:rsid w:val="0024341D"/>
    <w:rsid w:val="0024562F"/>
    <w:rsid w:val="00245DB5"/>
    <w:rsid w:val="00245F59"/>
    <w:rsid w:val="0024674F"/>
    <w:rsid w:val="00250D6A"/>
    <w:rsid w:val="002555B3"/>
    <w:rsid w:val="00261E5E"/>
    <w:rsid w:val="00262106"/>
    <w:rsid w:val="002622D7"/>
    <w:rsid w:val="002654E9"/>
    <w:rsid w:val="00276C42"/>
    <w:rsid w:val="00283E2E"/>
    <w:rsid w:val="00291FEE"/>
    <w:rsid w:val="00293073"/>
    <w:rsid w:val="002958D8"/>
    <w:rsid w:val="00295E49"/>
    <w:rsid w:val="00296DFB"/>
    <w:rsid w:val="0029723A"/>
    <w:rsid w:val="002A6016"/>
    <w:rsid w:val="002A738E"/>
    <w:rsid w:val="002A7AA7"/>
    <w:rsid w:val="002B4776"/>
    <w:rsid w:val="002B686C"/>
    <w:rsid w:val="002C59DE"/>
    <w:rsid w:val="002C6B98"/>
    <w:rsid w:val="002D3462"/>
    <w:rsid w:val="002D4AF2"/>
    <w:rsid w:val="002D5FA1"/>
    <w:rsid w:val="002D6F4A"/>
    <w:rsid w:val="002D759F"/>
    <w:rsid w:val="002D76F5"/>
    <w:rsid w:val="002E00F3"/>
    <w:rsid w:val="002E2A32"/>
    <w:rsid w:val="002E3542"/>
    <w:rsid w:val="002E38A8"/>
    <w:rsid w:val="002E51A8"/>
    <w:rsid w:val="002E66B4"/>
    <w:rsid w:val="002F0670"/>
    <w:rsid w:val="002F4385"/>
    <w:rsid w:val="0030569E"/>
    <w:rsid w:val="00313046"/>
    <w:rsid w:val="00316B37"/>
    <w:rsid w:val="00317FBB"/>
    <w:rsid w:val="00327EC0"/>
    <w:rsid w:val="00331C72"/>
    <w:rsid w:val="00332AD0"/>
    <w:rsid w:val="003338F8"/>
    <w:rsid w:val="00335030"/>
    <w:rsid w:val="00341FBE"/>
    <w:rsid w:val="00344877"/>
    <w:rsid w:val="003450C0"/>
    <w:rsid w:val="00345A5D"/>
    <w:rsid w:val="00345AE3"/>
    <w:rsid w:val="00346286"/>
    <w:rsid w:val="00347D4E"/>
    <w:rsid w:val="00350874"/>
    <w:rsid w:val="00353257"/>
    <w:rsid w:val="0035407F"/>
    <w:rsid w:val="0035717D"/>
    <w:rsid w:val="00357F66"/>
    <w:rsid w:val="00361385"/>
    <w:rsid w:val="00361E5F"/>
    <w:rsid w:val="00362C6C"/>
    <w:rsid w:val="003675AF"/>
    <w:rsid w:val="00370C8A"/>
    <w:rsid w:val="00374FC1"/>
    <w:rsid w:val="00382572"/>
    <w:rsid w:val="00383A93"/>
    <w:rsid w:val="00386929"/>
    <w:rsid w:val="0039182D"/>
    <w:rsid w:val="0039732A"/>
    <w:rsid w:val="00397D0C"/>
    <w:rsid w:val="003A3BC8"/>
    <w:rsid w:val="003A52DE"/>
    <w:rsid w:val="003A5C92"/>
    <w:rsid w:val="003A6FD0"/>
    <w:rsid w:val="003B1077"/>
    <w:rsid w:val="003B4C4A"/>
    <w:rsid w:val="003B59CC"/>
    <w:rsid w:val="003B6B4D"/>
    <w:rsid w:val="003B7256"/>
    <w:rsid w:val="003B77E0"/>
    <w:rsid w:val="003B7837"/>
    <w:rsid w:val="003C093E"/>
    <w:rsid w:val="003C3DEA"/>
    <w:rsid w:val="003C3F90"/>
    <w:rsid w:val="003D34BF"/>
    <w:rsid w:val="003D55DA"/>
    <w:rsid w:val="003E01CF"/>
    <w:rsid w:val="003E455C"/>
    <w:rsid w:val="003E4678"/>
    <w:rsid w:val="003F17EA"/>
    <w:rsid w:val="003F2E69"/>
    <w:rsid w:val="003F34CF"/>
    <w:rsid w:val="003F36F5"/>
    <w:rsid w:val="003F6C00"/>
    <w:rsid w:val="00400123"/>
    <w:rsid w:val="004006AD"/>
    <w:rsid w:val="004036F0"/>
    <w:rsid w:val="004050E5"/>
    <w:rsid w:val="004074EF"/>
    <w:rsid w:val="0041077F"/>
    <w:rsid w:val="0041135F"/>
    <w:rsid w:val="00413C18"/>
    <w:rsid w:val="00420E90"/>
    <w:rsid w:val="00424292"/>
    <w:rsid w:val="00426955"/>
    <w:rsid w:val="00426E7D"/>
    <w:rsid w:val="0043175B"/>
    <w:rsid w:val="00433DAB"/>
    <w:rsid w:val="004359C7"/>
    <w:rsid w:val="004374DB"/>
    <w:rsid w:val="004377DA"/>
    <w:rsid w:val="00437B43"/>
    <w:rsid w:val="00440794"/>
    <w:rsid w:val="00441641"/>
    <w:rsid w:val="00442F77"/>
    <w:rsid w:val="004455B3"/>
    <w:rsid w:val="00445BE1"/>
    <w:rsid w:val="00447BE2"/>
    <w:rsid w:val="004514A0"/>
    <w:rsid w:val="004517F7"/>
    <w:rsid w:val="00452E42"/>
    <w:rsid w:val="0045354B"/>
    <w:rsid w:val="0045707D"/>
    <w:rsid w:val="00461E32"/>
    <w:rsid w:val="00462356"/>
    <w:rsid w:val="00462636"/>
    <w:rsid w:val="00463E21"/>
    <w:rsid w:val="004644C5"/>
    <w:rsid w:val="00467DC9"/>
    <w:rsid w:val="00471095"/>
    <w:rsid w:val="00471DDC"/>
    <w:rsid w:val="0047261A"/>
    <w:rsid w:val="00475940"/>
    <w:rsid w:val="00475CAD"/>
    <w:rsid w:val="004766A5"/>
    <w:rsid w:val="00476DCC"/>
    <w:rsid w:val="00477700"/>
    <w:rsid w:val="00480828"/>
    <w:rsid w:val="00480E12"/>
    <w:rsid w:val="00485557"/>
    <w:rsid w:val="00486E90"/>
    <w:rsid w:val="00490106"/>
    <w:rsid w:val="0049204B"/>
    <w:rsid w:val="004946B3"/>
    <w:rsid w:val="00494C91"/>
    <w:rsid w:val="00495F17"/>
    <w:rsid w:val="0049600A"/>
    <w:rsid w:val="00496212"/>
    <w:rsid w:val="0049623C"/>
    <w:rsid w:val="00496A0D"/>
    <w:rsid w:val="004A310F"/>
    <w:rsid w:val="004A33F8"/>
    <w:rsid w:val="004A407F"/>
    <w:rsid w:val="004B215C"/>
    <w:rsid w:val="004B2A03"/>
    <w:rsid w:val="004B2F1B"/>
    <w:rsid w:val="004B5412"/>
    <w:rsid w:val="004B636F"/>
    <w:rsid w:val="004C0FC4"/>
    <w:rsid w:val="004C330D"/>
    <w:rsid w:val="004C40A8"/>
    <w:rsid w:val="004C46C8"/>
    <w:rsid w:val="004C764C"/>
    <w:rsid w:val="004D06E6"/>
    <w:rsid w:val="004D2369"/>
    <w:rsid w:val="004D2A18"/>
    <w:rsid w:val="004D2D23"/>
    <w:rsid w:val="004D68A6"/>
    <w:rsid w:val="004D7E66"/>
    <w:rsid w:val="004E1EC5"/>
    <w:rsid w:val="004E32F6"/>
    <w:rsid w:val="004E4C6C"/>
    <w:rsid w:val="004E62C3"/>
    <w:rsid w:val="004E74BA"/>
    <w:rsid w:val="004F07CA"/>
    <w:rsid w:val="004F5643"/>
    <w:rsid w:val="004F73E1"/>
    <w:rsid w:val="0050554B"/>
    <w:rsid w:val="00507518"/>
    <w:rsid w:val="005111EF"/>
    <w:rsid w:val="0051206C"/>
    <w:rsid w:val="00514741"/>
    <w:rsid w:val="005154BC"/>
    <w:rsid w:val="005158AC"/>
    <w:rsid w:val="0051647B"/>
    <w:rsid w:val="0052372D"/>
    <w:rsid w:val="00525EDC"/>
    <w:rsid w:val="00526161"/>
    <w:rsid w:val="00526782"/>
    <w:rsid w:val="00526D96"/>
    <w:rsid w:val="00530D40"/>
    <w:rsid w:val="00532ACB"/>
    <w:rsid w:val="0053361A"/>
    <w:rsid w:val="00535BC0"/>
    <w:rsid w:val="005365E1"/>
    <w:rsid w:val="00536C06"/>
    <w:rsid w:val="00536DAF"/>
    <w:rsid w:val="0054055A"/>
    <w:rsid w:val="0054315B"/>
    <w:rsid w:val="00544131"/>
    <w:rsid w:val="00545548"/>
    <w:rsid w:val="00553860"/>
    <w:rsid w:val="00556236"/>
    <w:rsid w:val="00557F26"/>
    <w:rsid w:val="00561DEC"/>
    <w:rsid w:val="005625E0"/>
    <w:rsid w:val="00563543"/>
    <w:rsid w:val="00563B80"/>
    <w:rsid w:val="00566919"/>
    <w:rsid w:val="00566AA3"/>
    <w:rsid w:val="00566AB7"/>
    <w:rsid w:val="00567A4C"/>
    <w:rsid w:val="00570629"/>
    <w:rsid w:val="00570AF6"/>
    <w:rsid w:val="00573098"/>
    <w:rsid w:val="00574D03"/>
    <w:rsid w:val="00574D26"/>
    <w:rsid w:val="00575236"/>
    <w:rsid w:val="00580216"/>
    <w:rsid w:val="0058176E"/>
    <w:rsid w:val="00581C23"/>
    <w:rsid w:val="00582C7F"/>
    <w:rsid w:val="005834F5"/>
    <w:rsid w:val="0059057D"/>
    <w:rsid w:val="00595DC1"/>
    <w:rsid w:val="005963A0"/>
    <w:rsid w:val="005A16AA"/>
    <w:rsid w:val="005A3854"/>
    <w:rsid w:val="005A49DB"/>
    <w:rsid w:val="005A5276"/>
    <w:rsid w:val="005A54D5"/>
    <w:rsid w:val="005A6781"/>
    <w:rsid w:val="005A78F4"/>
    <w:rsid w:val="005B1AAC"/>
    <w:rsid w:val="005B2CB8"/>
    <w:rsid w:val="005B3016"/>
    <w:rsid w:val="005B48D3"/>
    <w:rsid w:val="005B6D75"/>
    <w:rsid w:val="005C07D1"/>
    <w:rsid w:val="005C36BD"/>
    <w:rsid w:val="005C56D1"/>
    <w:rsid w:val="005C7BF4"/>
    <w:rsid w:val="005D10AE"/>
    <w:rsid w:val="005D150A"/>
    <w:rsid w:val="005D1978"/>
    <w:rsid w:val="005D2435"/>
    <w:rsid w:val="005D5521"/>
    <w:rsid w:val="005E0B11"/>
    <w:rsid w:val="005E1118"/>
    <w:rsid w:val="005E3C9A"/>
    <w:rsid w:val="005E4583"/>
    <w:rsid w:val="005F008E"/>
    <w:rsid w:val="005F0745"/>
    <w:rsid w:val="005F6CBC"/>
    <w:rsid w:val="005F7954"/>
    <w:rsid w:val="005F7C5D"/>
    <w:rsid w:val="00601D7F"/>
    <w:rsid w:val="00602E32"/>
    <w:rsid w:val="006106E6"/>
    <w:rsid w:val="00614430"/>
    <w:rsid w:val="00616E72"/>
    <w:rsid w:val="00616E75"/>
    <w:rsid w:val="00617C08"/>
    <w:rsid w:val="00625A4F"/>
    <w:rsid w:val="0062741C"/>
    <w:rsid w:val="00633896"/>
    <w:rsid w:val="0063626B"/>
    <w:rsid w:val="00636600"/>
    <w:rsid w:val="00637EF1"/>
    <w:rsid w:val="0064061F"/>
    <w:rsid w:val="006414D5"/>
    <w:rsid w:val="00642CCD"/>
    <w:rsid w:val="00643746"/>
    <w:rsid w:val="00643F02"/>
    <w:rsid w:val="00645CDE"/>
    <w:rsid w:val="00646A5F"/>
    <w:rsid w:val="00651436"/>
    <w:rsid w:val="0065159A"/>
    <w:rsid w:val="00656418"/>
    <w:rsid w:val="0066252F"/>
    <w:rsid w:val="00662791"/>
    <w:rsid w:val="00662856"/>
    <w:rsid w:val="00665081"/>
    <w:rsid w:val="006657B8"/>
    <w:rsid w:val="00667235"/>
    <w:rsid w:val="00670FFB"/>
    <w:rsid w:val="0067130C"/>
    <w:rsid w:val="006714E3"/>
    <w:rsid w:val="006749A9"/>
    <w:rsid w:val="00675773"/>
    <w:rsid w:val="00681394"/>
    <w:rsid w:val="006819DC"/>
    <w:rsid w:val="00694900"/>
    <w:rsid w:val="00696C9C"/>
    <w:rsid w:val="006A119C"/>
    <w:rsid w:val="006A14D4"/>
    <w:rsid w:val="006A1A57"/>
    <w:rsid w:val="006A2109"/>
    <w:rsid w:val="006A3ABF"/>
    <w:rsid w:val="006A6DBF"/>
    <w:rsid w:val="006B06B0"/>
    <w:rsid w:val="006B34E0"/>
    <w:rsid w:val="006B519A"/>
    <w:rsid w:val="006B7ED9"/>
    <w:rsid w:val="006C4CE6"/>
    <w:rsid w:val="006C5A9D"/>
    <w:rsid w:val="006C5EB2"/>
    <w:rsid w:val="006C60CD"/>
    <w:rsid w:val="006E028C"/>
    <w:rsid w:val="006E0C66"/>
    <w:rsid w:val="006E1518"/>
    <w:rsid w:val="006E326A"/>
    <w:rsid w:val="006E41DC"/>
    <w:rsid w:val="006E46FC"/>
    <w:rsid w:val="006E53A5"/>
    <w:rsid w:val="006F2E6D"/>
    <w:rsid w:val="006F2EF2"/>
    <w:rsid w:val="00700561"/>
    <w:rsid w:val="00704DF2"/>
    <w:rsid w:val="00706B7D"/>
    <w:rsid w:val="00711DCA"/>
    <w:rsid w:val="00712C96"/>
    <w:rsid w:val="0072042A"/>
    <w:rsid w:val="00721BD4"/>
    <w:rsid w:val="00722C0F"/>
    <w:rsid w:val="00723BD9"/>
    <w:rsid w:val="00724603"/>
    <w:rsid w:val="00727FA0"/>
    <w:rsid w:val="00730392"/>
    <w:rsid w:val="0073113D"/>
    <w:rsid w:val="00732608"/>
    <w:rsid w:val="00732A64"/>
    <w:rsid w:val="0073463A"/>
    <w:rsid w:val="00735077"/>
    <w:rsid w:val="00735FCF"/>
    <w:rsid w:val="00736218"/>
    <w:rsid w:val="00736C80"/>
    <w:rsid w:val="00744610"/>
    <w:rsid w:val="00747322"/>
    <w:rsid w:val="007509CA"/>
    <w:rsid w:val="00750CB0"/>
    <w:rsid w:val="007521B6"/>
    <w:rsid w:val="00752F0C"/>
    <w:rsid w:val="007542D4"/>
    <w:rsid w:val="00755D7A"/>
    <w:rsid w:val="00763677"/>
    <w:rsid w:val="00764E88"/>
    <w:rsid w:val="00772D9D"/>
    <w:rsid w:val="00774FE2"/>
    <w:rsid w:val="00775311"/>
    <w:rsid w:val="007763E8"/>
    <w:rsid w:val="00777A28"/>
    <w:rsid w:val="00777C7C"/>
    <w:rsid w:val="00777EDD"/>
    <w:rsid w:val="007814B9"/>
    <w:rsid w:val="00782FAC"/>
    <w:rsid w:val="007852C3"/>
    <w:rsid w:val="00786240"/>
    <w:rsid w:val="007862F0"/>
    <w:rsid w:val="00786BA2"/>
    <w:rsid w:val="00787ABC"/>
    <w:rsid w:val="00790F7E"/>
    <w:rsid w:val="00791345"/>
    <w:rsid w:val="00793FDA"/>
    <w:rsid w:val="00794C0B"/>
    <w:rsid w:val="007A3D16"/>
    <w:rsid w:val="007A4F48"/>
    <w:rsid w:val="007A545D"/>
    <w:rsid w:val="007A5B73"/>
    <w:rsid w:val="007B25AC"/>
    <w:rsid w:val="007B46FB"/>
    <w:rsid w:val="007C1CFD"/>
    <w:rsid w:val="007C5545"/>
    <w:rsid w:val="007C5597"/>
    <w:rsid w:val="007C7FC6"/>
    <w:rsid w:val="007D19E3"/>
    <w:rsid w:val="007D2A1C"/>
    <w:rsid w:val="007D2CAC"/>
    <w:rsid w:val="007D64CB"/>
    <w:rsid w:val="007D77A6"/>
    <w:rsid w:val="007D7EBC"/>
    <w:rsid w:val="007E0792"/>
    <w:rsid w:val="007E1788"/>
    <w:rsid w:val="007F2EBA"/>
    <w:rsid w:val="007F3A75"/>
    <w:rsid w:val="007F6D98"/>
    <w:rsid w:val="00801589"/>
    <w:rsid w:val="00802554"/>
    <w:rsid w:val="00802D7D"/>
    <w:rsid w:val="00802F6C"/>
    <w:rsid w:val="008038CD"/>
    <w:rsid w:val="00803B93"/>
    <w:rsid w:val="008150C5"/>
    <w:rsid w:val="00817CA0"/>
    <w:rsid w:val="00817D62"/>
    <w:rsid w:val="00820F0D"/>
    <w:rsid w:val="008221D5"/>
    <w:rsid w:val="00823B67"/>
    <w:rsid w:val="00824B3C"/>
    <w:rsid w:val="008273A8"/>
    <w:rsid w:val="0083344E"/>
    <w:rsid w:val="0083361E"/>
    <w:rsid w:val="00833D08"/>
    <w:rsid w:val="00851D11"/>
    <w:rsid w:val="0085234A"/>
    <w:rsid w:val="00854A39"/>
    <w:rsid w:val="008610A3"/>
    <w:rsid w:val="00862FBC"/>
    <w:rsid w:val="00863192"/>
    <w:rsid w:val="00863810"/>
    <w:rsid w:val="0086493D"/>
    <w:rsid w:val="00864E79"/>
    <w:rsid w:val="008650CA"/>
    <w:rsid w:val="008658AF"/>
    <w:rsid w:val="00865C7F"/>
    <w:rsid w:val="008704C0"/>
    <w:rsid w:val="00871669"/>
    <w:rsid w:val="00871D16"/>
    <w:rsid w:val="008742D5"/>
    <w:rsid w:val="00880134"/>
    <w:rsid w:val="00881869"/>
    <w:rsid w:val="0088195C"/>
    <w:rsid w:val="00881F25"/>
    <w:rsid w:val="00883EF6"/>
    <w:rsid w:val="0088433C"/>
    <w:rsid w:val="0088534F"/>
    <w:rsid w:val="00885BDF"/>
    <w:rsid w:val="008864A2"/>
    <w:rsid w:val="00886B87"/>
    <w:rsid w:val="008879D3"/>
    <w:rsid w:val="00891E89"/>
    <w:rsid w:val="00893892"/>
    <w:rsid w:val="008A15B1"/>
    <w:rsid w:val="008A1B10"/>
    <w:rsid w:val="008A42F1"/>
    <w:rsid w:val="008A7001"/>
    <w:rsid w:val="008A7A2E"/>
    <w:rsid w:val="008A7D10"/>
    <w:rsid w:val="008B0112"/>
    <w:rsid w:val="008B01EE"/>
    <w:rsid w:val="008B2E0C"/>
    <w:rsid w:val="008B3685"/>
    <w:rsid w:val="008B4E93"/>
    <w:rsid w:val="008B503F"/>
    <w:rsid w:val="008B5E34"/>
    <w:rsid w:val="008B5F8D"/>
    <w:rsid w:val="008B6138"/>
    <w:rsid w:val="008B7F12"/>
    <w:rsid w:val="008C1678"/>
    <w:rsid w:val="008C7A6A"/>
    <w:rsid w:val="008D0CB1"/>
    <w:rsid w:val="008E011B"/>
    <w:rsid w:val="008E115B"/>
    <w:rsid w:val="008E3D2F"/>
    <w:rsid w:val="008E5963"/>
    <w:rsid w:val="008E7352"/>
    <w:rsid w:val="008F19AB"/>
    <w:rsid w:val="008F1F8B"/>
    <w:rsid w:val="008F49DA"/>
    <w:rsid w:val="008F4A64"/>
    <w:rsid w:val="008F4F17"/>
    <w:rsid w:val="00900561"/>
    <w:rsid w:val="0090063E"/>
    <w:rsid w:val="00900722"/>
    <w:rsid w:val="00900BB3"/>
    <w:rsid w:val="009047F0"/>
    <w:rsid w:val="00905075"/>
    <w:rsid w:val="00907297"/>
    <w:rsid w:val="009106C4"/>
    <w:rsid w:val="00912308"/>
    <w:rsid w:val="009168A4"/>
    <w:rsid w:val="009242A8"/>
    <w:rsid w:val="00925A47"/>
    <w:rsid w:val="009306AE"/>
    <w:rsid w:val="00931142"/>
    <w:rsid w:val="00931423"/>
    <w:rsid w:val="0095214F"/>
    <w:rsid w:val="00956FB8"/>
    <w:rsid w:val="00961EE0"/>
    <w:rsid w:val="0096309F"/>
    <w:rsid w:val="0097252E"/>
    <w:rsid w:val="00972834"/>
    <w:rsid w:val="00974913"/>
    <w:rsid w:val="00977C9D"/>
    <w:rsid w:val="00980D58"/>
    <w:rsid w:val="0098114C"/>
    <w:rsid w:val="0098328C"/>
    <w:rsid w:val="00984606"/>
    <w:rsid w:val="009862D6"/>
    <w:rsid w:val="00990BFA"/>
    <w:rsid w:val="009910F3"/>
    <w:rsid w:val="00992636"/>
    <w:rsid w:val="00992ED7"/>
    <w:rsid w:val="00993A0F"/>
    <w:rsid w:val="009944FC"/>
    <w:rsid w:val="0099623F"/>
    <w:rsid w:val="009A095F"/>
    <w:rsid w:val="009A208A"/>
    <w:rsid w:val="009A24AB"/>
    <w:rsid w:val="009A2932"/>
    <w:rsid w:val="009A580C"/>
    <w:rsid w:val="009B1350"/>
    <w:rsid w:val="009B1D15"/>
    <w:rsid w:val="009B26CD"/>
    <w:rsid w:val="009B2FA9"/>
    <w:rsid w:val="009B7BD1"/>
    <w:rsid w:val="009C3667"/>
    <w:rsid w:val="009C3AA6"/>
    <w:rsid w:val="009C6D25"/>
    <w:rsid w:val="009D1D3E"/>
    <w:rsid w:val="009D5A20"/>
    <w:rsid w:val="009D6259"/>
    <w:rsid w:val="009E1A93"/>
    <w:rsid w:val="009E1D6C"/>
    <w:rsid w:val="009E26CF"/>
    <w:rsid w:val="009E278B"/>
    <w:rsid w:val="009E33A6"/>
    <w:rsid w:val="009E38C9"/>
    <w:rsid w:val="009E3E87"/>
    <w:rsid w:val="009E51FA"/>
    <w:rsid w:val="009F16A9"/>
    <w:rsid w:val="009F176A"/>
    <w:rsid w:val="009F180D"/>
    <w:rsid w:val="009F3C41"/>
    <w:rsid w:val="00A00831"/>
    <w:rsid w:val="00A01BA4"/>
    <w:rsid w:val="00A04680"/>
    <w:rsid w:val="00A05364"/>
    <w:rsid w:val="00A0599F"/>
    <w:rsid w:val="00A117D4"/>
    <w:rsid w:val="00A14298"/>
    <w:rsid w:val="00A1510E"/>
    <w:rsid w:val="00A16F5B"/>
    <w:rsid w:val="00A16FD2"/>
    <w:rsid w:val="00A17EF7"/>
    <w:rsid w:val="00A21242"/>
    <w:rsid w:val="00A22136"/>
    <w:rsid w:val="00A27CDE"/>
    <w:rsid w:val="00A32B49"/>
    <w:rsid w:val="00A34118"/>
    <w:rsid w:val="00A3488E"/>
    <w:rsid w:val="00A36282"/>
    <w:rsid w:val="00A404D7"/>
    <w:rsid w:val="00A40E11"/>
    <w:rsid w:val="00A43C0D"/>
    <w:rsid w:val="00A44B33"/>
    <w:rsid w:val="00A47824"/>
    <w:rsid w:val="00A60359"/>
    <w:rsid w:val="00A662D8"/>
    <w:rsid w:val="00A66C61"/>
    <w:rsid w:val="00A70ACF"/>
    <w:rsid w:val="00A72551"/>
    <w:rsid w:val="00A734E6"/>
    <w:rsid w:val="00A73946"/>
    <w:rsid w:val="00A73B9B"/>
    <w:rsid w:val="00A7427D"/>
    <w:rsid w:val="00A74960"/>
    <w:rsid w:val="00A75572"/>
    <w:rsid w:val="00A76495"/>
    <w:rsid w:val="00A80C50"/>
    <w:rsid w:val="00A81D6B"/>
    <w:rsid w:val="00A83548"/>
    <w:rsid w:val="00A87DDF"/>
    <w:rsid w:val="00A94A8C"/>
    <w:rsid w:val="00A960E1"/>
    <w:rsid w:val="00A9700B"/>
    <w:rsid w:val="00AA6AB9"/>
    <w:rsid w:val="00AA797A"/>
    <w:rsid w:val="00AB0B37"/>
    <w:rsid w:val="00AB33B6"/>
    <w:rsid w:val="00AB3912"/>
    <w:rsid w:val="00AB44E6"/>
    <w:rsid w:val="00AB5C5D"/>
    <w:rsid w:val="00AC3CBF"/>
    <w:rsid w:val="00AC40E5"/>
    <w:rsid w:val="00AC4C8E"/>
    <w:rsid w:val="00AC50FC"/>
    <w:rsid w:val="00AC5E8F"/>
    <w:rsid w:val="00AC64A9"/>
    <w:rsid w:val="00AC695C"/>
    <w:rsid w:val="00AC7354"/>
    <w:rsid w:val="00AD1768"/>
    <w:rsid w:val="00AD4B85"/>
    <w:rsid w:val="00AE0493"/>
    <w:rsid w:val="00AE4A84"/>
    <w:rsid w:val="00AE5C25"/>
    <w:rsid w:val="00AE73B7"/>
    <w:rsid w:val="00AE7AFF"/>
    <w:rsid w:val="00AF04D8"/>
    <w:rsid w:val="00AF09C5"/>
    <w:rsid w:val="00AF15C2"/>
    <w:rsid w:val="00AF166F"/>
    <w:rsid w:val="00AF50BA"/>
    <w:rsid w:val="00AF5F8D"/>
    <w:rsid w:val="00AF6245"/>
    <w:rsid w:val="00B00BBE"/>
    <w:rsid w:val="00B033A0"/>
    <w:rsid w:val="00B06B65"/>
    <w:rsid w:val="00B10FF6"/>
    <w:rsid w:val="00B135C4"/>
    <w:rsid w:val="00B15193"/>
    <w:rsid w:val="00B16EFF"/>
    <w:rsid w:val="00B214D4"/>
    <w:rsid w:val="00B25822"/>
    <w:rsid w:val="00B26679"/>
    <w:rsid w:val="00B3522D"/>
    <w:rsid w:val="00B44802"/>
    <w:rsid w:val="00B44EF4"/>
    <w:rsid w:val="00B50587"/>
    <w:rsid w:val="00B54D3C"/>
    <w:rsid w:val="00B563D4"/>
    <w:rsid w:val="00B60209"/>
    <w:rsid w:val="00B611DF"/>
    <w:rsid w:val="00B61F3F"/>
    <w:rsid w:val="00B6367B"/>
    <w:rsid w:val="00B63883"/>
    <w:rsid w:val="00B65AFE"/>
    <w:rsid w:val="00B677E9"/>
    <w:rsid w:val="00B678A7"/>
    <w:rsid w:val="00B75F56"/>
    <w:rsid w:val="00B77CF2"/>
    <w:rsid w:val="00B824B3"/>
    <w:rsid w:val="00B82D1E"/>
    <w:rsid w:val="00B92E10"/>
    <w:rsid w:val="00B93D49"/>
    <w:rsid w:val="00B94378"/>
    <w:rsid w:val="00BA4AF4"/>
    <w:rsid w:val="00BA5452"/>
    <w:rsid w:val="00BA5C95"/>
    <w:rsid w:val="00BA7B5B"/>
    <w:rsid w:val="00BB02A6"/>
    <w:rsid w:val="00BB2B79"/>
    <w:rsid w:val="00BC1F5F"/>
    <w:rsid w:val="00BC3F07"/>
    <w:rsid w:val="00BC44C9"/>
    <w:rsid w:val="00BD04A1"/>
    <w:rsid w:val="00BD081D"/>
    <w:rsid w:val="00BD1F28"/>
    <w:rsid w:val="00BD3898"/>
    <w:rsid w:val="00BD3CDA"/>
    <w:rsid w:val="00BD3FA1"/>
    <w:rsid w:val="00BD4FBB"/>
    <w:rsid w:val="00BD5F07"/>
    <w:rsid w:val="00BD795F"/>
    <w:rsid w:val="00BE12A2"/>
    <w:rsid w:val="00BE1CD5"/>
    <w:rsid w:val="00BE1FEB"/>
    <w:rsid w:val="00BE3688"/>
    <w:rsid w:val="00BE3864"/>
    <w:rsid w:val="00BE3D54"/>
    <w:rsid w:val="00BE60CB"/>
    <w:rsid w:val="00BF129B"/>
    <w:rsid w:val="00BF2AE2"/>
    <w:rsid w:val="00BF551B"/>
    <w:rsid w:val="00BF6823"/>
    <w:rsid w:val="00BF7B58"/>
    <w:rsid w:val="00C04294"/>
    <w:rsid w:val="00C04472"/>
    <w:rsid w:val="00C0500D"/>
    <w:rsid w:val="00C051AF"/>
    <w:rsid w:val="00C07E43"/>
    <w:rsid w:val="00C10F7F"/>
    <w:rsid w:val="00C2113C"/>
    <w:rsid w:val="00C24D1E"/>
    <w:rsid w:val="00C25768"/>
    <w:rsid w:val="00C25B3D"/>
    <w:rsid w:val="00C268F2"/>
    <w:rsid w:val="00C31555"/>
    <w:rsid w:val="00C36AA7"/>
    <w:rsid w:val="00C3746B"/>
    <w:rsid w:val="00C42D8B"/>
    <w:rsid w:val="00C42FF5"/>
    <w:rsid w:val="00C473A3"/>
    <w:rsid w:val="00C4756D"/>
    <w:rsid w:val="00C47AC5"/>
    <w:rsid w:val="00C51039"/>
    <w:rsid w:val="00C55599"/>
    <w:rsid w:val="00C57183"/>
    <w:rsid w:val="00C649D4"/>
    <w:rsid w:val="00C67214"/>
    <w:rsid w:val="00C67D31"/>
    <w:rsid w:val="00C7141F"/>
    <w:rsid w:val="00C71C87"/>
    <w:rsid w:val="00C81147"/>
    <w:rsid w:val="00C8310A"/>
    <w:rsid w:val="00C8710A"/>
    <w:rsid w:val="00C87574"/>
    <w:rsid w:val="00C904A1"/>
    <w:rsid w:val="00C92640"/>
    <w:rsid w:val="00C940FB"/>
    <w:rsid w:val="00C96001"/>
    <w:rsid w:val="00C9732C"/>
    <w:rsid w:val="00CA51E0"/>
    <w:rsid w:val="00CB1570"/>
    <w:rsid w:val="00CB1A92"/>
    <w:rsid w:val="00CB1CD0"/>
    <w:rsid w:val="00CB1FE0"/>
    <w:rsid w:val="00CB3401"/>
    <w:rsid w:val="00CB37B2"/>
    <w:rsid w:val="00CC24A6"/>
    <w:rsid w:val="00CC3816"/>
    <w:rsid w:val="00CC4C66"/>
    <w:rsid w:val="00CC552A"/>
    <w:rsid w:val="00CC6303"/>
    <w:rsid w:val="00CC6A03"/>
    <w:rsid w:val="00CD0F0C"/>
    <w:rsid w:val="00CD2A96"/>
    <w:rsid w:val="00CD300E"/>
    <w:rsid w:val="00CE0617"/>
    <w:rsid w:val="00CE152C"/>
    <w:rsid w:val="00CE434F"/>
    <w:rsid w:val="00CE4735"/>
    <w:rsid w:val="00CE47B0"/>
    <w:rsid w:val="00CE4E31"/>
    <w:rsid w:val="00CE531B"/>
    <w:rsid w:val="00CF1D01"/>
    <w:rsid w:val="00CF3061"/>
    <w:rsid w:val="00CF4D36"/>
    <w:rsid w:val="00D0156D"/>
    <w:rsid w:val="00D02C90"/>
    <w:rsid w:val="00D044ED"/>
    <w:rsid w:val="00D11C4C"/>
    <w:rsid w:val="00D123B9"/>
    <w:rsid w:val="00D1487E"/>
    <w:rsid w:val="00D14F46"/>
    <w:rsid w:val="00D159BB"/>
    <w:rsid w:val="00D22649"/>
    <w:rsid w:val="00D24E0B"/>
    <w:rsid w:val="00D2572D"/>
    <w:rsid w:val="00D264CF"/>
    <w:rsid w:val="00D31A7B"/>
    <w:rsid w:val="00D325E8"/>
    <w:rsid w:val="00D3579F"/>
    <w:rsid w:val="00D36668"/>
    <w:rsid w:val="00D404EE"/>
    <w:rsid w:val="00D4239E"/>
    <w:rsid w:val="00D43B3D"/>
    <w:rsid w:val="00D43BD6"/>
    <w:rsid w:val="00D43E1E"/>
    <w:rsid w:val="00D51AAE"/>
    <w:rsid w:val="00D535E5"/>
    <w:rsid w:val="00D557C2"/>
    <w:rsid w:val="00D639B2"/>
    <w:rsid w:val="00D63C8D"/>
    <w:rsid w:val="00D64C69"/>
    <w:rsid w:val="00D67B39"/>
    <w:rsid w:val="00D734C5"/>
    <w:rsid w:val="00D74795"/>
    <w:rsid w:val="00D74822"/>
    <w:rsid w:val="00D753B7"/>
    <w:rsid w:val="00D7559D"/>
    <w:rsid w:val="00D75874"/>
    <w:rsid w:val="00D80EE5"/>
    <w:rsid w:val="00D8160C"/>
    <w:rsid w:val="00D81D2F"/>
    <w:rsid w:val="00D83545"/>
    <w:rsid w:val="00D8609B"/>
    <w:rsid w:val="00D86B71"/>
    <w:rsid w:val="00D875C3"/>
    <w:rsid w:val="00D92B79"/>
    <w:rsid w:val="00D92C28"/>
    <w:rsid w:val="00D96213"/>
    <w:rsid w:val="00DA0502"/>
    <w:rsid w:val="00DA09A8"/>
    <w:rsid w:val="00DA44FB"/>
    <w:rsid w:val="00DA7AB2"/>
    <w:rsid w:val="00DB1AE1"/>
    <w:rsid w:val="00DB3F94"/>
    <w:rsid w:val="00DB48C1"/>
    <w:rsid w:val="00DB7105"/>
    <w:rsid w:val="00DC0D27"/>
    <w:rsid w:val="00DC0E05"/>
    <w:rsid w:val="00DC1D2B"/>
    <w:rsid w:val="00DC4AA9"/>
    <w:rsid w:val="00DD10E8"/>
    <w:rsid w:val="00DD2916"/>
    <w:rsid w:val="00DD34B5"/>
    <w:rsid w:val="00DD4161"/>
    <w:rsid w:val="00DD58EB"/>
    <w:rsid w:val="00DD5FEE"/>
    <w:rsid w:val="00DE1850"/>
    <w:rsid w:val="00DE2A55"/>
    <w:rsid w:val="00DE2A90"/>
    <w:rsid w:val="00DE3DA1"/>
    <w:rsid w:val="00DE5DB0"/>
    <w:rsid w:val="00DF00A6"/>
    <w:rsid w:val="00DF4BBA"/>
    <w:rsid w:val="00DF6A6F"/>
    <w:rsid w:val="00E000C4"/>
    <w:rsid w:val="00E01B21"/>
    <w:rsid w:val="00E02681"/>
    <w:rsid w:val="00E0469C"/>
    <w:rsid w:val="00E05623"/>
    <w:rsid w:val="00E12F3A"/>
    <w:rsid w:val="00E17695"/>
    <w:rsid w:val="00E2048D"/>
    <w:rsid w:val="00E2444C"/>
    <w:rsid w:val="00E24C30"/>
    <w:rsid w:val="00E24C91"/>
    <w:rsid w:val="00E30EAA"/>
    <w:rsid w:val="00E312DB"/>
    <w:rsid w:val="00E340F9"/>
    <w:rsid w:val="00E34444"/>
    <w:rsid w:val="00E358E0"/>
    <w:rsid w:val="00E418B1"/>
    <w:rsid w:val="00E44B41"/>
    <w:rsid w:val="00E452A9"/>
    <w:rsid w:val="00E47FA6"/>
    <w:rsid w:val="00E50FCF"/>
    <w:rsid w:val="00E527E5"/>
    <w:rsid w:val="00E55806"/>
    <w:rsid w:val="00E5643A"/>
    <w:rsid w:val="00E60906"/>
    <w:rsid w:val="00E60EAC"/>
    <w:rsid w:val="00E616FF"/>
    <w:rsid w:val="00E63B73"/>
    <w:rsid w:val="00E67521"/>
    <w:rsid w:val="00E67FF7"/>
    <w:rsid w:val="00E71E93"/>
    <w:rsid w:val="00E728A4"/>
    <w:rsid w:val="00E76311"/>
    <w:rsid w:val="00E7675F"/>
    <w:rsid w:val="00E76DDA"/>
    <w:rsid w:val="00E771FF"/>
    <w:rsid w:val="00E80CD5"/>
    <w:rsid w:val="00E80E11"/>
    <w:rsid w:val="00E81F35"/>
    <w:rsid w:val="00E87196"/>
    <w:rsid w:val="00E87407"/>
    <w:rsid w:val="00E87F9B"/>
    <w:rsid w:val="00E90FD0"/>
    <w:rsid w:val="00E91294"/>
    <w:rsid w:val="00E93E64"/>
    <w:rsid w:val="00E94CB1"/>
    <w:rsid w:val="00E95125"/>
    <w:rsid w:val="00EA2BEC"/>
    <w:rsid w:val="00EA55E8"/>
    <w:rsid w:val="00EA655B"/>
    <w:rsid w:val="00EA7224"/>
    <w:rsid w:val="00EB1B75"/>
    <w:rsid w:val="00EB5770"/>
    <w:rsid w:val="00EB6ACC"/>
    <w:rsid w:val="00EC1CF5"/>
    <w:rsid w:val="00EC3BD7"/>
    <w:rsid w:val="00EC68B7"/>
    <w:rsid w:val="00EC69AB"/>
    <w:rsid w:val="00EC6D60"/>
    <w:rsid w:val="00ED12B0"/>
    <w:rsid w:val="00ED1E52"/>
    <w:rsid w:val="00ED5DA8"/>
    <w:rsid w:val="00ED71A3"/>
    <w:rsid w:val="00EE1C70"/>
    <w:rsid w:val="00EE1CEE"/>
    <w:rsid w:val="00EE1D93"/>
    <w:rsid w:val="00EE3089"/>
    <w:rsid w:val="00EE5BE5"/>
    <w:rsid w:val="00EE621F"/>
    <w:rsid w:val="00EE6757"/>
    <w:rsid w:val="00EF00D5"/>
    <w:rsid w:val="00EF13CB"/>
    <w:rsid w:val="00EF15EE"/>
    <w:rsid w:val="00EF1EC2"/>
    <w:rsid w:val="00EF23E1"/>
    <w:rsid w:val="00EF59D8"/>
    <w:rsid w:val="00F01A9E"/>
    <w:rsid w:val="00F04D30"/>
    <w:rsid w:val="00F058C0"/>
    <w:rsid w:val="00F05A35"/>
    <w:rsid w:val="00F0799D"/>
    <w:rsid w:val="00F103C3"/>
    <w:rsid w:val="00F11153"/>
    <w:rsid w:val="00F11703"/>
    <w:rsid w:val="00F118F7"/>
    <w:rsid w:val="00F13773"/>
    <w:rsid w:val="00F14718"/>
    <w:rsid w:val="00F15AA2"/>
    <w:rsid w:val="00F1602D"/>
    <w:rsid w:val="00F1700D"/>
    <w:rsid w:val="00F2351D"/>
    <w:rsid w:val="00F27F0B"/>
    <w:rsid w:val="00F30021"/>
    <w:rsid w:val="00F36EE0"/>
    <w:rsid w:val="00F371B7"/>
    <w:rsid w:val="00F404BF"/>
    <w:rsid w:val="00F40C39"/>
    <w:rsid w:val="00F423B0"/>
    <w:rsid w:val="00F427C3"/>
    <w:rsid w:val="00F431B2"/>
    <w:rsid w:val="00F55570"/>
    <w:rsid w:val="00F55ACE"/>
    <w:rsid w:val="00F56A08"/>
    <w:rsid w:val="00F62BAA"/>
    <w:rsid w:val="00F660FA"/>
    <w:rsid w:val="00F70565"/>
    <w:rsid w:val="00F7178E"/>
    <w:rsid w:val="00F745B4"/>
    <w:rsid w:val="00F74926"/>
    <w:rsid w:val="00F75384"/>
    <w:rsid w:val="00F80129"/>
    <w:rsid w:val="00F8778D"/>
    <w:rsid w:val="00F91D01"/>
    <w:rsid w:val="00F93F14"/>
    <w:rsid w:val="00F95FD2"/>
    <w:rsid w:val="00F95FEA"/>
    <w:rsid w:val="00F96AB5"/>
    <w:rsid w:val="00FA2CC1"/>
    <w:rsid w:val="00FB0AFB"/>
    <w:rsid w:val="00FB0D66"/>
    <w:rsid w:val="00FB1302"/>
    <w:rsid w:val="00FB203E"/>
    <w:rsid w:val="00FB21EB"/>
    <w:rsid w:val="00FB3786"/>
    <w:rsid w:val="00FB4A20"/>
    <w:rsid w:val="00FC2742"/>
    <w:rsid w:val="00FC2F3B"/>
    <w:rsid w:val="00FC37E9"/>
    <w:rsid w:val="00FC4814"/>
    <w:rsid w:val="00FC584D"/>
    <w:rsid w:val="00FC65A0"/>
    <w:rsid w:val="00FD1B50"/>
    <w:rsid w:val="00FD3B10"/>
    <w:rsid w:val="00FD4A4E"/>
    <w:rsid w:val="00FD5287"/>
    <w:rsid w:val="00FD65B1"/>
    <w:rsid w:val="00FE3B9E"/>
    <w:rsid w:val="00FE6977"/>
    <w:rsid w:val="00FF2CCD"/>
    <w:rsid w:val="00FF47A5"/>
    <w:rsid w:val="00FF50CB"/>
    <w:rsid w:val="00FF5B49"/>
    <w:rsid w:val="01360699"/>
    <w:rsid w:val="015E1E27"/>
    <w:rsid w:val="017B3D50"/>
    <w:rsid w:val="01BD5C38"/>
    <w:rsid w:val="022942F3"/>
    <w:rsid w:val="026026B0"/>
    <w:rsid w:val="02926AF4"/>
    <w:rsid w:val="02A94A1C"/>
    <w:rsid w:val="03D44AAC"/>
    <w:rsid w:val="040E2D6F"/>
    <w:rsid w:val="04245969"/>
    <w:rsid w:val="04596052"/>
    <w:rsid w:val="04822C72"/>
    <w:rsid w:val="04D20BCA"/>
    <w:rsid w:val="051268F5"/>
    <w:rsid w:val="051345A9"/>
    <w:rsid w:val="052404AC"/>
    <w:rsid w:val="057530F8"/>
    <w:rsid w:val="058105C1"/>
    <w:rsid w:val="06414228"/>
    <w:rsid w:val="068F7D77"/>
    <w:rsid w:val="06A02E39"/>
    <w:rsid w:val="06B87B5E"/>
    <w:rsid w:val="072E7500"/>
    <w:rsid w:val="07593508"/>
    <w:rsid w:val="079840BB"/>
    <w:rsid w:val="080448A9"/>
    <w:rsid w:val="08502E75"/>
    <w:rsid w:val="08AC106D"/>
    <w:rsid w:val="08CB289C"/>
    <w:rsid w:val="09880609"/>
    <w:rsid w:val="0A167FD7"/>
    <w:rsid w:val="0B1614FD"/>
    <w:rsid w:val="0B266ACB"/>
    <w:rsid w:val="0B2923D5"/>
    <w:rsid w:val="0C380FF3"/>
    <w:rsid w:val="0CAE0D90"/>
    <w:rsid w:val="0CAF7F94"/>
    <w:rsid w:val="0D094D21"/>
    <w:rsid w:val="0D42018D"/>
    <w:rsid w:val="0E166261"/>
    <w:rsid w:val="0FC25800"/>
    <w:rsid w:val="0FE14D03"/>
    <w:rsid w:val="0FEB0CC9"/>
    <w:rsid w:val="10176495"/>
    <w:rsid w:val="102B7087"/>
    <w:rsid w:val="112207CF"/>
    <w:rsid w:val="11225E1A"/>
    <w:rsid w:val="11461F83"/>
    <w:rsid w:val="11636DA9"/>
    <w:rsid w:val="11CB014B"/>
    <w:rsid w:val="11E67BA9"/>
    <w:rsid w:val="12270A73"/>
    <w:rsid w:val="12370527"/>
    <w:rsid w:val="12E63C4E"/>
    <w:rsid w:val="12F02758"/>
    <w:rsid w:val="13294452"/>
    <w:rsid w:val="137C6075"/>
    <w:rsid w:val="13E27ABF"/>
    <w:rsid w:val="140952B3"/>
    <w:rsid w:val="14F425CF"/>
    <w:rsid w:val="15313326"/>
    <w:rsid w:val="154F04FB"/>
    <w:rsid w:val="15665292"/>
    <w:rsid w:val="15A92270"/>
    <w:rsid w:val="15C00001"/>
    <w:rsid w:val="16874335"/>
    <w:rsid w:val="16897D63"/>
    <w:rsid w:val="16B6460B"/>
    <w:rsid w:val="16C72057"/>
    <w:rsid w:val="16E80999"/>
    <w:rsid w:val="17C37F2C"/>
    <w:rsid w:val="182D16D3"/>
    <w:rsid w:val="18392F5C"/>
    <w:rsid w:val="187B5691"/>
    <w:rsid w:val="188D2E27"/>
    <w:rsid w:val="18D04F54"/>
    <w:rsid w:val="191C13F3"/>
    <w:rsid w:val="1951692C"/>
    <w:rsid w:val="19631920"/>
    <w:rsid w:val="198514B4"/>
    <w:rsid w:val="1AD10C8D"/>
    <w:rsid w:val="1AE72721"/>
    <w:rsid w:val="1C340010"/>
    <w:rsid w:val="1CF0607D"/>
    <w:rsid w:val="1CF944B1"/>
    <w:rsid w:val="1DD321A2"/>
    <w:rsid w:val="1E272B14"/>
    <w:rsid w:val="1F07751F"/>
    <w:rsid w:val="1F1649EA"/>
    <w:rsid w:val="1F5F0068"/>
    <w:rsid w:val="1F951A5E"/>
    <w:rsid w:val="1FE67C04"/>
    <w:rsid w:val="20543479"/>
    <w:rsid w:val="209E0F5C"/>
    <w:rsid w:val="20B047F3"/>
    <w:rsid w:val="20C23E90"/>
    <w:rsid w:val="20C40F52"/>
    <w:rsid w:val="21B60E6A"/>
    <w:rsid w:val="21E93920"/>
    <w:rsid w:val="223109AD"/>
    <w:rsid w:val="23416F88"/>
    <w:rsid w:val="24034CF2"/>
    <w:rsid w:val="242959A3"/>
    <w:rsid w:val="242E0A16"/>
    <w:rsid w:val="24367538"/>
    <w:rsid w:val="245720C1"/>
    <w:rsid w:val="24935E57"/>
    <w:rsid w:val="24C93C55"/>
    <w:rsid w:val="24DC2922"/>
    <w:rsid w:val="24EC376C"/>
    <w:rsid w:val="25546820"/>
    <w:rsid w:val="25967B08"/>
    <w:rsid w:val="25CC652A"/>
    <w:rsid w:val="26291887"/>
    <w:rsid w:val="264E1D59"/>
    <w:rsid w:val="2664227D"/>
    <w:rsid w:val="2667460E"/>
    <w:rsid w:val="26965482"/>
    <w:rsid w:val="27032B9F"/>
    <w:rsid w:val="276A14D4"/>
    <w:rsid w:val="278D1BAF"/>
    <w:rsid w:val="27C8279B"/>
    <w:rsid w:val="27D375FA"/>
    <w:rsid w:val="286B423B"/>
    <w:rsid w:val="28C708C3"/>
    <w:rsid w:val="28E8183D"/>
    <w:rsid w:val="28FC3F62"/>
    <w:rsid w:val="29442F7F"/>
    <w:rsid w:val="29A52957"/>
    <w:rsid w:val="2A8A1282"/>
    <w:rsid w:val="2B6839C1"/>
    <w:rsid w:val="2C3F34F2"/>
    <w:rsid w:val="2C54463F"/>
    <w:rsid w:val="2C605E11"/>
    <w:rsid w:val="2CA56A59"/>
    <w:rsid w:val="2CCB0704"/>
    <w:rsid w:val="2D2A7A22"/>
    <w:rsid w:val="2DEC7247"/>
    <w:rsid w:val="2E5B0F68"/>
    <w:rsid w:val="2EB25BC8"/>
    <w:rsid w:val="2EDD21B3"/>
    <w:rsid w:val="2EE3052D"/>
    <w:rsid w:val="2F217B4E"/>
    <w:rsid w:val="2F55543F"/>
    <w:rsid w:val="2F8668E0"/>
    <w:rsid w:val="2FC80BD3"/>
    <w:rsid w:val="2FC815B1"/>
    <w:rsid w:val="301A0476"/>
    <w:rsid w:val="303F21A2"/>
    <w:rsid w:val="30430762"/>
    <w:rsid w:val="30FB4B5E"/>
    <w:rsid w:val="30FE4B1B"/>
    <w:rsid w:val="31083DA1"/>
    <w:rsid w:val="310851CA"/>
    <w:rsid w:val="31414947"/>
    <w:rsid w:val="31786D69"/>
    <w:rsid w:val="31B55F5C"/>
    <w:rsid w:val="31CB1A16"/>
    <w:rsid w:val="32320C78"/>
    <w:rsid w:val="32FD287E"/>
    <w:rsid w:val="33505EB6"/>
    <w:rsid w:val="33AD1065"/>
    <w:rsid w:val="33AE662E"/>
    <w:rsid w:val="340A4F7F"/>
    <w:rsid w:val="34F338EE"/>
    <w:rsid w:val="3527563A"/>
    <w:rsid w:val="355F6889"/>
    <w:rsid w:val="35A615AE"/>
    <w:rsid w:val="35F737EC"/>
    <w:rsid w:val="36882EF1"/>
    <w:rsid w:val="36B14E4B"/>
    <w:rsid w:val="36E27857"/>
    <w:rsid w:val="36F831D9"/>
    <w:rsid w:val="37163B2C"/>
    <w:rsid w:val="37460B7C"/>
    <w:rsid w:val="375162C1"/>
    <w:rsid w:val="378600FD"/>
    <w:rsid w:val="379127CD"/>
    <w:rsid w:val="3828305F"/>
    <w:rsid w:val="38B01378"/>
    <w:rsid w:val="38E702EF"/>
    <w:rsid w:val="39850765"/>
    <w:rsid w:val="39D64AAC"/>
    <w:rsid w:val="3A2821DD"/>
    <w:rsid w:val="3A4233B7"/>
    <w:rsid w:val="3A47522C"/>
    <w:rsid w:val="3AB96C61"/>
    <w:rsid w:val="3B0A3AE7"/>
    <w:rsid w:val="3B8F3381"/>
    <w:rsid w:val="3BA8021D"/>
    <w:rsid w:val="3BB832CC"/>
    <w:rsid w:val="3BF30BEE"/>
    <w:rsid w:val="3BFCC277"/>
    <w:rsid w:val="3CCD5953"/>
    <w:rsid w:val="3CE3A7D3"/>
    <w:rsid w:val="3CEB27A4"/>
    <w:rsid w:val="3D39329F"/>
    <w:rsid w:val="3D8C4A97"/>
    <w:rsid w:val="3DC92C5A"/>
    <w:rsid w:val="3E432368"/>
    <w:rsid w:val="3E5F1FC7"/>
    <w:rsid w:val="3EFB0AD6"/>
    <w:rsid w:val="3F18145B"/>
    <w:rsid w:val="3F911557"/>
    <w:rsid w:val="3FAF0A64"/>
    <w:rsid w:val="40272CEA"/>
    <w:rsid w:val="407F74FE"/>
    <w:rsid w:val="40A614E1"/>
    <w:rsid w:val="40ED457A"/>
    <w:rsid w:val="41756D47"/>
    <w:rsid w:val="4225546A"/>
    <w:rsid w:val="42600E98"/>
    <w:rsid w:val="4342419D"/>
    <w:rsid w:val="43821D23"/>
    <w:rsid w:val="438451AF"/>
    <w:rsid w:val="43BE68EB"/>
    <w:rsid w:val="43CB7286"/>
    <w:rsid w:val="43D37E3A"/>
    <w:rsid w:val="43E42580"/>
    <w:rsid w:val="43EE7F75"/>
    <w:rsid w:val="44077588"/>
    <w:rsid w:val="44652E60"/>
    <w:rsid w:val="44B32A75"/>
    <w:rsid w:val="44F65410"/>
    <w:rsid w:val="45155626"/>
    <w:rsid w:val="457A0CB4"/>
    <w:rsid w:val="45851BEB"/>
    <w:rsid w:val="45E01E74"/>
    <w:rsid w:val="461A1420"/>
    <w:rsid w:val="46636876"/>
    <w:rsid w:val="467D5783"/>
    <w:rsid w:val="46E23CDA"/>
    <w:rsid w:val="47074A8A"/>
    <w:rsid w:val="4740556D"/>
    <w:rsid w:val="47D07538"/>
    <w:rsid w:val="48264846"/>
    <w:rsid w:val="491D0F10"/>
    <w:rsid w:val="49614855"/>
    <w:rsid w:val="4A2906E8"/>
    <w:rsid w:val="4A5C719A"/>
    <w:rsid w:val="4A934DB7"/>
    <w:rsid w:val="4AA25CE3"/>
    <w:rsid w:val="4B7D14DF"/>
    <w:rsid w:val="4B83781D"/>
    <w:rsid w:val="4BAD43A1"/>
    <w:rsid w:val="4BAD6ED0"/>
    <w:rsid w:val="4BC8458D"/>
    <w:rsid w:val="4C1848E1"/>
    <w:rsid w:val="4C751236"/>
    <w:rsid w:val="4CC3369C"/>
    <w:rsid w:val="4CD47463"/>
    <w:rsid w:val="4D332D74"/>
    <w:rsid w:val="4D353BFC"/>
    <w:rsid w:val="4DED5513"/>
    <w:rsid w:val="4DF21EDA"/>
    <w:rsid w:val="4E95295B"/>
    <w:rsid w:val="4EB437AD"/>
    <w:rsid w:val="4EE62658"/>
    <w:rsid w:val="4F2B1D4F"/>
    <w:rsid w:val="4FB765D6"/>
    <w:rsid w:val="50171B10"/>
    <w:rsid w:val="501C08C9"/>
    <w:rsid w:val="502F5943"/>
    <w:rsid w:val="50575A85"/>
    <w:rsid w:val="5094769E"/>
    <w:rsid w:val="50DE32BA"/>
    <w:rsid w:val="517D0D4D"/>
    <w:rsid w:val="51CD0BF8"/>
    <w:rsid w:val="524575BA"/>
    <w:rsid w:val="52572CAF"/>
    <w:rsid w:val="52603CAF"/>
    <w:rsid w:val="52971A11"/>
    <w:rsid w:val="52A47A29"/>
    <w:rsid w:val="52F76A3E"/>
    <w:rsid w:val="530227BB"/>
    <w:rsid w:val="53BD012A"/>
    <w:rsid w:val="53C74AA6"/>
    <w:rsid w:val="549F2A62"/>
    <w:rsid w:val="55393377"/>
    <w:rsid w:val="555650EE"/>
    <w:rsid w:val="560C1BE9"/>
    <w:rsid w:val="56464FAC"/>
    <w:rsid w:val="564B14E1"/>
    <w:rsid w:val="566A1F76"/>
    <w:rsid w:val="56A046B9"/>
    <w:rsid w:val="56BEFFC8"/>
    <w:rsid w:val="572956ED"/>
    <w:rsid w:val="5748045F"/>
    <w:rsid w:val="57584A31"/>
    <w:rsid w:val="57DC7C05"/>
    <w:rsid w:val="5817182B"/>
    <w:rsid w:val="58894193"/>
    <w:rsid w:val="58E432AE"/>
    <w:rsid w:val="59562CD7"/>
    <w:rsid w:val="5959693A"/>
    <w:rsid w:val="59752DF5"/>
    <w:rsid w:val="5A180C47"/>
    <w:rsid w:val="5A367D78"/>
    <w:rsid w:val="5AF26BA0"/>
    <w:rsid w:val="5B0750C0"/>
    <w:rsid w:val="5B2F78BC"/>
    <w:rsid w:val="5B8C7304"/>
    <w:rsid w:val="5BC905AF"/>
    <w:rsid w:val="5BF44858"/>
    <w:rsid w:val="5BF65AB4"/>
    <w:rsid w:val="5BFB41D4"/>
    <w:rsid w:val="5C055E4B"/>
    <w:rsid w:val="5C7F3C1A"/>
    <w:rsid w:val="5CD9658C"/>
    <w:rsid w:val="5D107BF2"/>
    <w:rsid w:val="5D590CE2"/>
    <w:rsid w:val="5D735A88"/>
    <w:rsid w:val="5D8F5F44"/>
    <w:rsid w:val="5DAD7D4B"/>
    <w:rsid w:val="5DFDC3E2"/>
    <w:rsid w:val="5E541FA9"/>
    <w:rsid w:val="5F6938A5"/>
    <w:rsid w:val="5F8767FB"/>
    <w:rsid w:val="5F8BC2C4"/>
    <w:rsid w:val="5F9D3EF4"/>
    <w:rsid w:val="5FD7349B"/>
    <w:rsid w:val="60041C3B"/>
    <w:rsid w:val="604C6701"/>
    <w:rsid w:val="609A01B3"/>
    <w:rsid w:val="60E304A9"/>
    <w:rsid w:val="615B1626"/>
    <w:rsid w:val="61807BE8"/>
    <w:rsid w:val="61CA5FD0"/>
    <w:rsid w:val="621323F3"/>
    <w:rsid w:val="63033E47"/>
    <w:rsid w:val="63390E2F"/>
    <w:rsid w:val="63761820"/>
    <w:rsid w:val="63840B27"/>
    <w:rsid w:val="64763F94"/>
    <w:rsid w:val="647B2962"/>
    <w:rsid w:val="64947B41"/>
    <w:rsid w:val="64981614"/>
    <w:rsid w:val="64E05471"/>
    <w:rsid w:val="64EC0F0F"/>
    <w:rsid w:val="655B4C3E"/>
    <w:rsid w:val="65833A3C"/>
    <w:rsid w:val="659D327F"/>
    <w:rsid w:val="65EA0345"/>
    <w:rsid w:val="666567E9"/>
    <w:rsid w:val="66886E4B"/>
    <w:rsid w:val="66A8313C"/>
    <w:rsid w:val="66B63CE6"/>
    <w:rsid w:val="66BC7746"/>
    <w:rsid w:val="66EC6560"/>
    <w:rsid w:val="6713203A"/>
    <w:rsid w:val="67430D8D"/>
    <w:rsid w:val="67586C97"/>
    <w:rsid w:val="67873A32"/>
    <w:rsid w:val="67B80C7B"/>
    <w:rsid w:val="67F00E24"/>
    <w:rsid w:val="68321E49"/>
    <w:rsid w:val="68341614"/>
    <w:rsid w:val="68D85826"/>
    <w:rsid w:val="68FE5407"/>
    <w:rsid w:val="692B07F4"/>
    <w:rsid w:val="696D5190"/>
    <w:rsid w:val="69B712CE"/>
    <w:rsid w:val="69D87708"/>
    <w:rsid w:val="6A537F06"/>
    <w:rsid w:val="6A873D28"/>
    <w:rsid w:val="6A9D2F76"/>
    <w:rsid w:val="6ADD50A7"/>
    <w:rsid w:val="6AF26897"/>
    <w:rsid w:val="6AF546F0"/>
    <w:rsid w:val="6B5177CE"/>
    <w:rsid w:val="6B627362"/>
    <w:rsid w:val="6B760BDE"/>
    <w:rsid w:val="6B8A7F15"/>
    <w:rsid w:val="6BB95D8C"/>
    <w:rsid w:val="6BCF08E8"/>
    <w:rsid w:val="6BE152DD"/>
    <w:rsid w:val="6BF84044"/>
    <w:rsid w:val="6BF934BE"/>
    <w:rsid w:val="6C014C0D"/>
    <w:rsid w:val="6C2F64E9"/>
    <w:rsid w:val="6C5657FC"/>
    <w:rsid w:val="6C680C0B"/>
    <w:rsid w:val="6CBC3C01"/>
    <w:rsid w:val="6D145B56"/>
    <w:rsid w:val="6D1801AC"/>
    <w:rsid w:val="6D857DF3"/>
    <w:rsid w:val="6DBC3DE2"/>
    <w:rsid w:val="6DE77C48"/>
    <w:rsid w:val="6E9416C6"/>
    <w:rsid w:val="6EE766BE"/>
    <w:rsid w:val="6EF057E4"/>
    <w:rsid w:val="6F7B001F"/>
    <w:rsid w:val="6F967E47"/>
    <w:rsid w:val="6F9DE320"/>
    <w:rsid w:val="6FF27103"/>
    <w:rsid w:val="708D6DE3"/>
    <w:rsid w:val="70A63CA7"/>
    <w:rsid w:val="70BE6F18"/>
    <w:rsid w:val="71976B26"/>
    <w:rsid w:val="71C23B63"/>
    <w:rsid w:val="71E47B1E"/>
    <w:rsid w:val="72A81029"/>
    <w:rsid w:val="72D01221"/>
    <w:rsid w:val="73720955"/>
    <w:rsid w:val="73803EA4"/>
    <w:rsid w:val="74FF0E39"/>
    <w:rsid w:val="75542DF2"/>
    <w:rsid w:val="75BA38AA"/>
    <w:rsid w:val="76133C75"/>
    <w:rsid w:val="76154B1D"/>
    <w:rsid w:val="76606B22"/>
    <w:rsid w:val="76CC2E44"/>
    <w:rsid w:val="777B11DB"/>
    <w:rsid w:val="77D57BBE"/>
    <w:rsid w:val="780812C5"/>
    <w:rsid w:val="78104E8D"/>
    <w:rsid w:val="782160E1"/>
    <w:rsid w:val="782359E0"/>
    <w:rsid w:val="78372266"/>
    <w:rsid w:val="78491806"/>
    <w:rsid w:val="78A6212C"/>
    <w:rsid w:val="78F631B0"/>
    <w:rsid w:val="79124BFF"/>
    <w:rsid w:val="7939412F"/>
    <w:rsid w:val="79DE0385"/>
    <w:rsid w:val="7A030D29"/>
    <w:rsid w:val="7A7A7077"/>
    <w:rsid w:val="7A984D76"/>
    <w:rsid w:val="7AC16EAB"/>
    <w:rsid w:val="7B061F10"/>
    <w:rsid w:val="7B2625EC"/>
    <w:rsid w:val="7BA3975A"/>
    <w:rsid w:val="7BDBF6F5"/>
    <w:rsid w:val="7BED60E4"/>
    <w:rsid w:val="7C060BBB"/>
    <w:rsid w:val="7C294C25"/>
    <w:rsid w:val="7C32305D"/>
    <w:rsid w:val="7D225C4B"/>
    <w:rsid w:val="7D933A04"/>
    <w:rsid w:val="7DB62F95"/>
    <w:rsid w:val="7DBFC2EB"/>
    <w:rsid w:val="7E0654F6"/>
    <w:rsid w:val="7E1310B7"/>
    <w:rsid w:val="7E8D311C"/>
    <w:rsid w:val="7E8F5934"/>
    <w:rsid w:val="7F074EFD"/>
    <w:rsid w:val="7F6F9C7B"/>
    <w:rsid w:val="7F77747C"/>
    <w:rsid w:val="7FA02086"/>
    <w:rsid w:val="7FD55E98"/>
    <w:rsid w:val="7FE7AF02"/>
    <w:rsid w:val="7FECC40D"/>
    <w:rsid w:val="7FFBF7C1"/>
    <w:rsid w:val="9FFC4DE6"/>
    <w:rsid w:val="AFED1C3C"/>
    <w:rsid w:val="B9EF6CE1"/>
    <w:rsid w:val="BEEB9CE7"/>
    <w:rsid w:val="C7B18A7D"/>
    <w:rsid w:val="CF7708D9"/>
    <w:rsid w:val="D3ABAEE0"/>
    <w:rsid w:val="DBFB4C8F"/>
    <w:rsid w:val="DFDEF329"/>
    <w:rsid w:val="DFF50767"/>
    <w:rsid w:val="E75B03F3"/>
    <w:rsid w:val="EA37F1DC"/>
    <w:rsid w:val="EEDF7E16"/>
    <w:rsid w:val="F3BEDD13"/>
    <w:rsid w:val="FF767A6B"/>
    <w:rsid w:val="FFAEC781"/>
    <w:rsid w:val="FFF52B97"/>
    <w:rsid w:val="FFFB134F"/>
    <w:rsid w:val="FFFB8A02"/>
    <w:rsid w:val="FFFD0769"/>
    <w:rsid w:val="FFFE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文星仿宋"/>
      <w:sz w:val="32"/>
    </w:r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toc 3"/>
    <w:basedOn w:val="1"/>
    <w:next w:val="1"/>
    <w:semiHidden/>
    <w:qFormat/>
    <w:uiPriority w:val="0"/>
    <w:pPr>
      <w:tabs>
        <w:tab w:val="right" w:leader="dot" w:pos="8834"/>
      </w:tabs>
      <w:ind w:left="359" w:leftChars="171"/>
    </w:pPr>
  </w:style>
  <w:style w:type="paragraph" w:styleId="8">
    <w:name w:val="Body Text Indent 2"/>
    <w:basedOn w:val="1"/>
    <w:link w:val="21"/>
    <w:qFormat/>
    <w:uiPriority w:val="0"/>
    <w:pPr>
      <w:spacing w:line="560" w:lineRule="exact"/>
      <w:ind w:firstLine="600" w:firstLineChars="20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8834"/>
      </w:tabs>
      <w:spacing w:line="560" w:lineRule="exact"/>
      <w:jc w:val="center"/>
    </w:pPr>
    <w:rPr>
      <w:rFonts w:ascii="黑体" w:eastAsia="黑体"/>
      <w:b/>
      <w:sz w:val="32"/>
      <w:szCs w:val="32"/>
    </w:rPr>
  </w:style>
  <w:style w:type="paragraph" w:styleId="1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2"/>
    <w:basedOn w:val="1"/>
    <w:next w:val="1"/>
    <w:semiHidden/>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customStyle="1" w:styleId="21">
    <w:name w:val="正文文本缩进 2 字符"/>
    <w:basedOn w:val="17"/>
    <w:link w:val="8"/>
    <w:qFormat/>
    <w:uiPriority w:val="0"/>
    <w:rPr>
      <w:rFonts w:ascii="仿宋_GB2312" w:eastAsia="仿宋_GB2312"/>
      <w:kern w:val="2"/>
      <w:sz w:val="30"/>
      <w:szCs w:val="24"/>
      <w:lang w:val="en-US" w:eastAsia="zh-CN" w:bidi="ar-SA"/>
    </w:rPr>
  </w:style>
  <w:style w:type="paragraph" w:customStyle="1" w:styleId="22">
    <w:name w:val="Char Char1"/>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1297</Words>
  <Characters>7399</Characters>
  <Lines>61</Lines>
  <Paragraphs>17</Paragraphs>
  <TotalTime>3</TotalTime>
  <ScaleCrop>false</ScaleCrop>
  <LinksUpToDate>false</LinksUpToDate>
  <CharactersWithSpaces>8679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2014-09-07T09:33:00Z</dcterms:created>
  <dc:creator>USER</dc:creator>
  <cp:lastModifiedBy>admin1</cp:lastModifiedBy>
  <cp:lastPrinted>2021-04-20T21:16:00Z</cp:lastPrinted>
  <dcterms:modified xsi:type="dcterms:W3CDTF">2022-03-31T10:29:35Z</dcterms:modified>
  <dc:title>红桥区卫生事业第十一个五年发展规划</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